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方正小标宋_GBK" w:cs="Times New Roman"/>
          <w:sz w:val="44"/>
          <w:szCs w:val="44"/>
        </w:rPr>
      </w:pPr>
    </w:p>
    <w:p>
      <w:pPr>
        <w:spacing w:line="360" w:lineRule="auto"/>
        <w:jc w:val="center"/>
        <w:rPr>
          <w:rFonts w:hint="default" w:ascii="Times New Roman" w:hAnsi="Times New Roman" w:cs="Times New Roman"/>
          <w:sz w:val="84"/>
          <w:szCs w:val="84"/>
        </w:rPr>
      </w:pPr>
      <w:r>
        <w:rPr>
          <w:rFonts w:hint="default" w:ascii="Times New Roman" w:hAnsi="Times New Roman" w:eastAsia="方正小标宋_GBK" w:cs="Times New Roman"/>
          <w:sz w:val="84"/>
          <w:szCs w:val="84"/>
        </w:rPr>
        <w:t>磋 商 文 件</w:t>
      </w:r>
    </w:p>
    <w:p>
      <w:pPr>
        <w:spacing w:line="360" w:lineRule="auto"/>
        <w:ind w:firstLine="440" w:firstLineChars="200"/>
        <w:rPr>
          <w:rFonts w:hint="default" w:ascii="Times New Roman" w:hAnsi="Times New Roman" w:cs="Times New Roman"/>
          <w:szCs w:val="24"/>
        </w:rPr>
      </w:pPr>
    </w:p>
    <w:p>
      <w:pPr>
        <w:spacing w:line="360" w:lineRule="auto"/>
        <w:ind w:firstLine="440" w:firstLineChars="200"/>
        <w:rPr>
          <w:rFonts w:hint="default" w:ascii="Times New Roman" w:hAnsi="Times New Roman" w:cs="Times New Roman"/>
          <w:szCs w:val="24"/>
        </w:rPr>
      </w:pPr>
    </w:p>
    <w:p>
      <w:pPr>
        <w:spacing w:line="360" w:lineRule="auto"/>
        <w:ind w:firstLine="440" w:firstLineChars="200"/>
        <w:rPr>
          <w:rFonts w:hint="default" w:ascii="Times New Roman" w:hAnsi="Times New Roman" w:cs="Times New Roman"/>
          <w:szCs w:val="24"/>
        </w:rPr>
      </w:pPr>
    </w:p>
    <w:p>
      <w:pPr>
        <w:spacing w:line="360" w:lineRule="auto"/>
        <w:ind w:firstLine="440" w:firstLineChars="200"/>
        <w:rPr>
          <w:rFonts w:hint="default" w:ascii="Times New Roman" w:hAnsi="Times New Roman" w:cs="Times New Roman"/>
          <w:szCs w:val="24"/>
        </w:rPr>
      </w:pPr>
    </w:p>
    <w:p>
      <w:pPr>
        <w:spacing w:line="360" w:lineRule="auto"/>
        <w:ind w:firstLine="200" w:firstLineChars="200"/>
        <w:jc w:val="center"/>
        <w:rPr>
          <w:rFonts w:hint="default" w:ascii="Times New Roman" w:hAnsi="Times New Roman" w:eastAsia="黑体" w:cs="Times New Roman"/>
          <w:sz w:val="10"/>
          <w:szCs w:val="10"/>
        </w:rPr>
      </w:pPr>
    </w:p>
    <w:p>
      <w:pPr>
        <w:spacing w:line="360" w:lineRule="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项目名称：重庆市“妇联系统社会化项目评估”</w:t>
      </w:r>
    </w:p>
    <w:p>
      <w:pPr>
        <w:spacing w:line="360" w:lineRule="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评估机构：</w:t>
      </w:r>
    </w:p>
    <w:p>
      <w:pPr>
        <w:spacing w:line="360" w:lineRule="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采购项目：</w:t>
      </w:r>
    </w:p>
    <w:p>
      <w:pPr>
        <w:spacing w:line="360" w:lineRule="auto"/>
        <w:ind w:left="1446" w:hanging="1446" w:hangingChars="45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采  购 人：重庆市妇女联合会</w:t>
      </w:r>
    </w:p>
    <w:p>
      <w:pPr>
        <w:spacing w:line="360" w:lineRule="auto"/>
        <w:ind w:firstLine="440" w:firstLineChars="200"/>
        <w:rPr>
          <w:rFonts w:hint="default" w:ascii="Times New Roman" w:hAnsi="Times New Roman" w:cs="Times New Roman"/>
          <w:szCs w:val="24"/>
        </w:rPr>
      </w:pPr>
    </w:p>
    <w:p>
      <w:pPr>
        <w:spacing w:line="360" w:lineRule="auto"/>
        <w:ind w:firstLine="440" w:firstLineChars="200"/>
        <w:rPr>
          <w:rFonts w:hint="default" w:ascii="Times New Roman" w:hAnsi="Times New Roman" w:cs="Times New Roman"/>
          <w:szCs w:val="24"/>
        </w:rPr>
      </w:pPr>
    </w:p>
    <w:p>
      <w:pPr>
        <w:spacing w:line="360" w:lineRule="auto"/>
        <w:ind w:firstLine="440" w:firstLineChars="200"/>
        <w:rPr>
          <w:rFonts w:hint="default" w:ascii="Times New Roman" w:hAnsi="Times New Roman" w:cs="Times New Roman"/>
          <w:szCs w:val="24"/>
        </w:rPr>
      </w:pPr>
    </w:p>
    <w:p>
      <w:pPr>
        <w:spacing w:line="360" w:lineRule="auto"/>
        <w:ind w:firstLine="440" w:firstLineChars="200"/>
        <w:rPr>
          <w:rFonts w:hint="default" w:ascii="Times New Roman" w:hAnsi="Times New Roman" w:cs="Times New Roman"/>
          <w:szCs w:val="24"/>
        </w:rPr>
      </w:pPr>
    </w:p>
    <w:p>
      <w:pPr>
        <w:spacing w:line="600" w:lineRule="exact"/>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201</w:t>
      </w:r>
      <w:r>
        <w:rPr>
          <w:rFonts w:hint="default" w:ascii="Times New Roman" w:hAnsi="Times New Roman" w:eastAsia="方正仿宋_GBK" w:cs="Times New Roman"/>
          <w:b/>
          <w:sz w:val="32"/>
          <w:szCs w:val="32"/>
        </w:rPr>
        <w:t>9</w:t>
      </w:r>
      <w:r>
        <w:rPr>
          <w:rFonts w:hint="default" w:ascii="Times New Roman" w:hAnsi="Times New Roman" w:eastAsia="方正仿宋_GBK" w:cs="Times New Roman"/>
          <w:b/>
          <w:sz w:val="32"/>
          <w:szCs w:val="32"/>
        </w:rPr>
        <w:t>年1</w:t>
      </w:r>
      <w:r>
        <w:rPr>
          <w:rFonts w:hint="default" w:ascii="Times New Roman" w:hAnsi="Times New Roman" w:eastAsia="方正仿宋_GBK" w:cs="Times New Roman"/>
          <w:b/>
          <w:sz w:val="32"/>
          <w:szCs w:val="32"/>
        </w:rPr>
        <w:t>1</w:t>
      </w:r>
      <w:r>
        <w:rPr>
          <w:rFonts w:hint="default" w:ascii="Times New Roman" w:hAnsi="Times New Roman" w:eastAsia="方正仿宋_GBK" w:cs="Times New Roman"/>
          <w:b/>
          <w:sz w:val="32"/>
          <w:szCs w:val="32"/>
        </w:rPr>
        <w:t>月</w:t>
      </w:r>
      <w:r>
        <w:rPr>
          <w:rFonts w:hint="default" w:ascii="Times New Roman" w:hAnsi="Times New Roman" w:eastAsia="方正仿宋_GBK" w:cs="Times New Roman"/>
          <w:b/>
          <w:sz w:val="32"/>
          <w:szCs w:val="32"/>
        </w:rPr>
        <w:t>29日</w:t>
      </w:r>
    </w:p>
    <w:p>
      <w:pPr>
        <w:spacing w:line="220" w:lineRule="atLeast"/>
        <w:rPr>
          <w:rFonts w:hint="default" w:ascii="Times New Roman" w:hAnsi="Times New Roman" w:eastAsia="黑体" w:cs="Times New Roman"/>
          <w:sz w:val="44"/>
          <w:szCs w:val="44"/>
        </w:rPr>
      </w:pPr>
    </w:p>
    <w:p>
      <w:pPr>
        <w:spacing w:line="600" w:lineRule="exact"/>
        <w:jc w:val="center"/>
        <w:rPr>
          <w:rFonts w:hint="default" w:ascii="Times New Roman" w:hAnsi="Times New Roman" w:eastAsia="方正小标宋_GBK" w:cs="Times New Roman"/>
          <w:sz w:val="44"/>
          <w:szCs w:val="44"/>
        </w:rPr>
      </w:pPr>
      <w:bookmarkStart w:id="0" w:name="_Toc317775175"/>
      <w:bookmarkStart w:id="1" w:name="_Toc466546902"/>
      <w:bookmarkStart w:id="2" w:name="_Toc313893526"/>
      <w:bookmarkStart w:id="11" w:name="_GoBack"/>
      <w:r>
        <w:rPr>
          <w:rFonts w:hint="default" w:ascii="Times New Roman" w:hAnsi="Times New Roman" w:eastAsia="方正小标宋_GBK" w:cs="Times New Roman"/>
          <w:sz w:val="44"/>
          <w:szCs w:val="44"/>
        </w:rPr>
        <w:t>重庆市“妇联系统社会化项目评估”</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项目磋商文件</w:t>
      </w:r>
    </w:p>
    <w:bookmarkEnd w:id="11"/>
    <w:p>
      <w:pPr>
        <w:pStyle w:val="3"/>
        <w:spacing w:after="0"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一、磋商邀请</w:t>
      </w:r>
    </w:p>
    <w:p>
      <w:pPr>
        <w:snapToGrid/>
        <w:spacing w:after="0" w:line="600" w:lineRule="exact"/>
        <w:ind w:firstLine="640" w:firstLineChars="200"/>
        <w:contextualSpacing/>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重庆市妇联依据政府采购相关规定，就购买2019年“市妇联系统社会化项目评估”（后简称“社会化项目评估”）项目进行竞争性磋商采购。欢迎有资格的服务商前来参与磋商。</w:t>
      </w:r>
    </w:p>
    <w:p>
      <w:pPr>
        <w:pStyle w:val="3"/>
        <w:spacing w:after="0"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二、采购项目内容</w:t>
      </w:r>
    </w:p>
    <w:p>
      <w:pPr>
        <w:pStyle w:val="3"/>
        <w:tabs>
          <w:tab w:val="left" w:pos="2127"/>
        </w:tabs>
        <w:spacing w:after="0" w:line="600" w:lineRule="exact"/>
        <w:ind w:firstLine="643"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kern w:val="0"/>
          <w:sz w:val="32"/>
          <w:szCs w:val="32"/>
        </w:rPr>
        <w:t>（一）项目名称：</w:t>
      </w:r>
      <w:r>
        <w:rPr>
          <w:rFonts w:hint="default" w:ascii="Times New Roman" w:hAnsi="Times New Roman" w:eastAsia="方正仿宋_GBK" w:cs="Times New Roman"/>
          <w:kern w:val="0"/>
          <w:sz w:val="32"/>
          <w:szCs w:val="32"/>
        </w:rPr>
        <w:t>重庆市妇联系统社会化项目评估</w:t>
      </w:r>
    </w:p>
    <w:p>
      <w:pPr>
        <w:pStyle w:val="3"/>
        <w:tabs>
          <w:tab w:val="left" w:pos="2127"/>
        </w:tabs>
        <w:spacing w:after="0" w:line="600" w:lineRule="exact"/>
        <w:ind w:firstLine="643"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kern w:val="0"/>
          <w:sz w:val="32"/>
          <w:szCs w:val="32"/>
        </w:rPr>
        <w:t>（二）项目内容：</w:t>
      </w:r>
      <w:r>
        <w:rPr>
          <w:rFonts w:hint="default" w:ascii="Times New Roman" w:hAnsi="Times New Roman" w:eastAsia="方正仿宋_GBK" w:cs="Times New Roman"/>
          <w:kern w:val="0"/>
          <w:sz w:val="32"/>
          <w:szCs w:val="32"/>
        </w:rPr>
        <w:t>对市妇联机关部门、巾帼园、妇女儿童培训中心已经完成的9个项目聘请第三方专业机构开展评估，以评促建。（详见附件1）</w:t>
      </w:r>
    </w:p>
    <w:p>
      <w:pPr>
        <w:pStyle w:val="3"/>
        <w:tabs>
          <w:tab w:val="left" w:pos="2127"/>
        </w:tabs>
        <w:spacing w:after="0" w:line="600" w:lineRule="exact"/>
        <w:ind w:firstLine="643" w:firstLineChars="200"/>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
          <w:kern w:val="0"/>
          <w:sz w:val="32"/>
          <w:szCs w:val="32"/>
        </w:rPr>
        <w:t>（三）项目要求</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1.制定评估方案。</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根据市妇联要求，制定《2019年重庆市妇联系统社会化项目绩效评估方案》，内容要详细、措施要具体。</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2.组建评估小组。</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评估小组由承接方组织5-7人组成，其中包括会计师、社会工作专家和相关工作人员。社会工作专家原则上从重庆市社会工作专家智库中随机抽取（社会工作专家智库人员名单）；如社会工作专家智库中的人员不足时，经第三方机构与市妇联沟通后，可从各大高校社会工作专业教师中选择，但需满足下列条件之一：一是持有中级社会工作师证书或具有教授、副教授职称，且人事社会工作相关专业三年（含）以上；二是持有中级社会工作师证书或具有全日制社会工作专业研究生学历，且专职从事专业社会工作五年（含）以上；三是持有助理社会工作师证书或具有全日制社会工作专业本科学历，且专职从事专业社会工作服务七年（含）以上。</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3.开展评估工作。</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组织评估小组成员，按评估方案要求开展评估工作。评估方案要求采取审核项目档案、召开评审座谈会、实地评估、问卷调查和电话调查相结合的方式进行。</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对集中开展3个项目以上或一个项目服务对象超过500人的万州、开州、巫山、巫溪、酉阳等5个区县开展实地评估。查看项目承接方档案、开展问卷调查及满意度测评。满意度测评要求每个区县至少进行10个服务对象的入户测评。</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问卷调查要求设计与项目服务内容直接有关的问题外，还应包括与妇联开展“扶贫攻坚、乡村振兴、城市提升、创业创新”四大巴渝巾帼行动等妇联工作内容相关的基层妇女的知晓度、满意度调查。</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电话调查对象：根据项目参与的人数，每个项目按照项目服务对象10%的比例，确定电话调查对象，进行服务内容、满意度等的调查。</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4.出具评估报告。</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2020年1月15日前，出具项目结项总报告1份、子报告9份，评估指标完成情况考核指标以所签订的项目服务协议为准。报告应附以下两部分内容：总报告评估内容，评估内容应含基本情况、实施成效、存在问题、亮点特色、建议意见等五部分；共9个项目子报告的评估表。</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5.评估等次。</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评估结果采用百分制，共分为5个等次：90分（含90分）以上为“优秀”、80（含80）—89分为“良好”、70（含70）—79分为“合格”、60（含60）—69分为“基本合格”、60分以下为“不合格”。</w:t>
      </w:r>
    </w:p>
    <w:p>
      <w:pPr>
        <w:spacing w:after="0"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sz w:val="32"/>
          <w:szCs w:val="32"/>
        </w:rPr>
        <w:t>（四）实施时间：</w:t>
      </w:r>
      <w:r>
        <w:rPr>
          <w:rFonts w:hint="default" w:ascii="Times New Roman" w:hAnsi="Times New Roman" w:eastAsia="方正仿宋_GBK" w:cs="Times New Roman"/>
          <w:spacing w:val="1"/>
          <w:w w:val="84"/>
          <w:sz w:val="32"/>
          <w:szCs w:val="32"/>
          <w:fitText w:val="4416" w:id="0"/>
        </w:rPr>
        <w:t>2019年12月10日-2020年1月15</w:t>
      </w:r>
      <w:r>
        <w:rPr>
          <w:rFonts w:hint="default" w:ascii="Times New Roman" w:hAnsi="Times New Roman" w:eastAsia="方正仿宋_GBK" w:cs="Times New Roman"/>
          <w:w w:val="84"/>
          <w:sz w:val="32"/>
          <w:szCs w:val="32"/>
          <w:fitText w:val="4416" w:id="0"/>
        </w:rPr>
        <w:t>日</w:t>
      </w:r>
    </w:p>
    <w:p>
      <w:pPr>
        <w:spacing w:after="0"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sz w:val="32"/>
          <w:szCs w:val="32"/>
        </w:rPr>
        <w:t>（五）项目经费：</w:t>
      </w:r>
      <w:r>
        <w:rPr>
          <w:rFonts w:hint="default" w:ascii="Times New Roman" w:hAnsi="Times New Roman" w:eastAsia="方正仿宋_GBK" w:cs="Times New Roman"/>
          <w:sz w:val="32"/>
          <w:szCs w:val="32"/>
        </w:rPr>
        <w:t>预算经费18万</w:t>
      </w:r>
    </w:p>
    <w:p>
      <w:pPr>
        <w:spacing w:after="0"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三、磋商单位资格要求</w:t>
      </w:r>
    </w:p>
    <w:p>
      <w:pPr>
        <w:spacing w:after="0" w:line="60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（一）基本资格条件</w:t>
      </w:r>
    </w:p>
    <w:p>
      <w:pPr>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1.具有独立承担民事责任的能力；</w:t>
      </w:r>
    </w:p>
    <w:p>
      <w:pPr>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2.具有良好的社会信誉和健全的财务会计制度；</w:t>
      </w:r>
    </w:p>
    <w:p>
      <w:pPr>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3.具有实施本项目的专业技术能力；</w:t>
      </w:r>
    </w:p>
    <w:p>
      <w:pPr>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4.有依法缴纳税收和社会保障资金的良好记录；</w:t>
      </w:r>
    </w:p>
    <w:p>
      <w:pPr>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5.法律、行政法规规定的其他条件。</w:t>
      </w:r>
    </w:p>
    <w:p>
      <w:pPr>
        <w:spacing w:after="0" w:line="60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（二）特定资格条件</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1.参加磋商的服务商须是在市场监督管理部门登记注册的从事评估类的企业单位或在民政局登记注册的民办非企业单位、公益性社会组织；</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2.有本磋商项目所需的相应资质，其中市场监督管理部门发放的经营许可证或民政局发放的登记证书中必须明确写有相关资质；</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3.申请人应自主服务，不得再将项目委托给其他单位。</w:t>
      </w:r>
    </w:p>
    <w:p>
      <w:pPr>
        <w:spacing w:after="0"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四、获取文件方法</w:t>
      </w:r>
    </w:p>
    <w:p>
      <w:pPr>
        <w:spacing w:after="0" w:line="60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（一）获取磋商文件时间：</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2019年12月2日（星期一）9:00至2019年12月5日（星期四）18:00。</w:t>
      </w:r>
    </w:p>
    <w:p>
      <w:pPr>
        <w:pStyle w:val="3"/>
        <w:tabs>
          <w:tab w:val="left" w:pos="2127"/>
        </w:tabs>
        <w:spacing w:after="0" w:line="600" w:lineRule="exact"/>
        <w:ind w:firstLine="643"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kern w:val="0"/>
          <w:sz w:val="32"/>
          <w:szCs w:val="32"/>
        </w:rPr>
        <w:t>（二）获取磋商文件的方式：</w:t>
      </w:r>
      <w:r>
        <w:rPr>
          <w:rFonts w:hint="default" w:ascii="Times New Roman" w:hAnsi="Times New Roman" w:eastAsia="方正仿宋_GBK" w:cs="Times New Roman"/>
          <w:kern w:val="0"/>
          <w:sz w:val="32"/>
          <w:szCs w:val="32"/>
        </w:rPr>
        <w:t>请有竞标意向的单位在重庆市妇联官方网站“重庆妇女网”下载。</w:t>
      </w:r>
    </w:p>
    <w:bookmarkEnd w:id="0"/>
    <w:bookmarkEnd w:id="1"/>
    <w:bookmarkEnd w:id="2"/>
    <w:p>
      <w:pPr>
        <w:spacing w:after="0" w:line="600" w:lineRule="exact"/>
        <w:ind w:firstLine="640" w:firstLineChars="200"/>
        <w:rPr>
          <w:rFonts w:hint="default" w:ascii="Times New Roman" w:hAnsi="Times New Roman" w:eastAsia="方正黑体_GBK" w:cs="Times New Roman"/>
          <w:sz w:val="32"/>
          <w:szCs w:val="32"/>
        </w:rPr>
      </w:pPr>
      <w:bookmarkStart w:id="3" w:name="_Toc485998006"/>
      <w:bookmarkStart w:id="4" w:name="_Toc478629792"/>
      <w:r>
        <w:rPr>
          <w:rFonts w:hint="default" w:ascii="Times New Roman" w:hAnsi="Times New Roman" w:eastAsia="方正黑体_GBK" w:cs="Times New Roman"/>
          <w:sz w:val="32"/>
          <w:szCs w:val="32"/>
        </w:rPr>
        <w:t>五、磋商有关说明</w:t>
      </w:r>
      <w:bookmarkEnd w:id="3"/>
      <w:bookmarkEnd w:id="4"/>
    </w:p>
    <w:p>
      <w:pPr>
        <w:pStyle w:val="3"/>
        <w:tabs>
          <w:tab w:val="left" w:pos="2127"/>
        </w:tabs>
        <w:spacing w:after="0" w:line="600" w:lineRule="exact"/>
        <w:ind w:firstLine="643"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kern w:val="0"/>
          <w:sz w:val="32"/>
          <w:szCs w:val="32"/>
        </w:rPr>
        <w:t>（一）竞争性磋商文件发布路径：</w:t>
      </w:r>
      <w:r>
        <w:rPr>
          <w:rFonts w:hint="default" w:ascii="Times New Roman" w:hAnsi="Times New Roman" w:eastAsia="方正仿宋_GBK" w:cs="Times New Roman"/>
          <w:kern w:val="0"/>
          <w:sz w:val="32"/>
          <w:szCs w:val="32"/>
        </w:rPr>
        <w:t>凡有意参加磋商的服务商，请在“重庆妇女网”上下载本项目竞争性磋商文件以及补遗等磋商前公布的所有项目资料，无论服务商下载与否，均视为已知晓所有磋商内容。</w:t>
      </w:r>
    </w:p>
    <w:p>
      <w:pPr>
        <w:pStyle w:val="3"/>
        <w:tabs>
          <w:tab w:val="left" w:pos="2127"/>
        </w:tabs>
        <w:spacing w:after="0" w:line="600" w:lineRule="exact"/>
        <w:ind w:firstLine="643"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kern w:val="0"/>
          <w:sz w:val="32"/>
          <w:szCs w:val="32"/>
        </w:rPr>
        <w:t>（二）竞争性磋商文件公告期限：</w:t>
      </w:r>
      <w:r>
        <w:rPr>
          <w:rFonts w:hint="default" w:ascii="Times New Roman" w:hAnsi="Times New Roman" w:eastAsia="方正仿宋_GBK" w:cs="Times New Roman"/>
          <w:kern w:val="0"/>
          <w:sz w:val="32"/>
          <w:szCs w:val="32"/>
        </w:rPr>
        <w:t>2019年12月2日至12月5日</w:t>
      </w:r>
    </w:p>
    <w:p>
      <w:pPr>
        <w:spacing w:after="0" w:line="60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（三）报名时间及资格审查：</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1.报名时间：2019年12月2日9:00至12月5日18:00。</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2.报名方式：纸质件邮寄或亲自递送至市妇联妇女社会组织服务中心209室（地址：江北区盘溪路408号），联系人：钟敏，联系电话：67125540，逾期不予受理。</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3.资格审查：报名时需提供具备参与投标的相关资格证明。（如：企业营业执照或民办非企业单位登记证书、法定代表人身份证明、法定代表人授权委托书、被委托人身份证等）。 </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4.在规定时间内报名并通过资格审查其投标文件才被接受。投标文件在参加竞争性磋商时递交。</w:t>
      </w:r>
    </w:p>
    <w:p>
      <w:pPr>
        <w:spacing w:after="0"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六、磋商文件要求</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（一）磋商文件需密封并加盖单位公章，正副本各壹份，正本每页需加盖公章或骑缝章。</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（二）磋商文件必须按照规定的时间及地点送达指定地点（2019年12月6日9:00交重庆市妇联209会议室）。</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（三）磋商文件主要包括4部分</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1.报价函（见附件2）；</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2.磋商单位资质证明材料（如：企业营业执照或民办非企业单位登记证书、法定代表人身份证明、法定代表人授权委托书、被委托人身份证等）；</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3.提供同类型项目的合同复印件；</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4.项目申报书，包括单位介绍（含项目组成员介绍）、服务对象、服务目标、服务内容、预期效果、进度安排、经费预算等（见附件3）。</w:t>
      </w:r>
    </w:p>
    <w:p>
      <w:pPr>
        <w:spacing w:after="0"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七、采购方式：竞争性磋商</w:t>
      </w:r>
    </w:p>
    <w:p>
      <w:pPr>
        <w:spacing w:after="0"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sz w:val="32"/>
          <w:szCs w:val="32"/>
        </w:rPr>
        <w:t>（一）磋商时间：</w:t>
      </w:r>
      <w:r>
        <w:rPr>
          <w:rFonts w:hint="default" w:ascii="Times New Roman" w:hAnsi="Times New Roman" w:eastAsia="方正仿宋_GBK" w:cs="Times New Roman"/>
          <w:spacing w:val="12"/>
          <w:w w:val="67"/>
          <w:sz w:val="32"/>
          <w:szCs w:val="32"/>
          <w:fitText w:val="4050" w:id="1"/>
        </w:rPr>
        <w:t>2019年12月6日（星期五）9:00—12:0</w:t>
      </w:r>
      <w:r>
        <w:rPr>
          <w:rFonts w:hint="default" w:ascii="Times New Roman" w:hAnsi="Times New Roman" w:eastAsia="方正仿宋_GBK" w:cs="Times New Roman"/>
          <w:spacing w:val="4"/>
          <w:w w:val="67"/>
          <w:sz w:val="32"/>
          <w:szCs w:val="32"/>
          <w:fitText w:val="4050" w:id="1"/>
        </w:rPr>
        <w:t>0</w:t>
      </w:r>
    </w:p>
    <w:p>
      <w:pPr>
        <w:spacing w:after="0"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sz w:val="32"/>
          <w:szCs w:val="32"/>
        </w:rPr>
        <w:t>（二）磋商地点：</w:t>
      </w:r>
      <w:r>
        <w:rPr>
          <w:rFonts w:hint="default" w:ascii="Times New Roman" w:hAnsi="Times New Roman" w:eastAsia="方正仿宋_GBK" w:cs="Times New Roman"/>
          <w:sz w:val="32"/>
          <w:szCs w:val="32"/>
        </w:rPr>
        <w:t>重庆市妇联二楼妇女社会组织服务中心大厅（地址：江北区盘溪路408号）。</w:t>
      </w:r>
    </w:p>
    <w:p>
      <w:pPr>
        <w:pStyle w:val="3"/>
        <w:tabs>
          <w:tab w:val="left" w:pos="2127"/>
        </w:tabs>
        <w:spacing w:after="0" w:line="600" w:lineRule="exact"/>
        <w:ind w:firstLine="643"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kern w:val="0"/>
          <w:sz w:val="32"/>
          <w:szCs w:val="32"/>
        </w:rPr>
        <w:t>（三）磋商方式：</w:t>
      </w:r>
      <w:r>
        <w:rPr>
          <w:rFonts w:hint="default" w:ascii="Times New Roman" w:hAnsi="Times New Roman" w:eastAsia="方正仿宋_GBK" w:cs="Times New Roman"/>
          <w:kern w:val="0"/>
          <w:sz w:val="32"/>
          <w:szCs w:val="32"/>
        </w:rPr>
        <w:t>通过预审的磋商单位派出代表准时到场，并出示身份和代表权限证明，然后采取抽签确定磋商顺序。磋商小组按顺序对每个磋商单位单独进行磋商。磋商先由磋商单位递交磋商文件，代表陈述项目实施计划，时间在10分钟以内，然后磋商小组与磋商单位进行磋商。根据需要可进行第二轮磋商。所有实质性响应的磋商单位在磋商小组规定时间内提交最后报价。</w:t>
      </w:r>
    </w:p>
    <w:p>
      <w:pPr>
        <w:pStyle w:val="3"/>
        <w:tabs>
          <w:tab w:val="left" w:pos="2127"/>
        </w:tabs>
        <w:spacing w:after="0" w:line="600" w:lineRule="exact"/>
        <w:ind w:firstLine="643"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kern w:val="0"/>
          <w:sz w:val="32"/>
          <w:szCs w:val="32"/>
        </w:rPr>
        <w:t>（四）成交原则：</w:t>
      </w:r>
      <w:r>
        <w:rPr>
          <w:rFonts w:hint="default" w:ascii="Times New Roman" w:hAnsi="Times New Roman" w:eastAsia="方正仿宋_GBK" w:cs="Times New Roman"/>
          <w:kern w:val="0"/>
          <w:sz w:val="32"/>
          <w:szCs w:val="32"/>
        </w:rPr>
        <w:t>磋商评审组按照项目申报单位的操作执行能力、步骤进度把控、项目服务内容和计划、项目经费预算等内容进行综合评定，综合得分最高的申报单位为项目服务商候选人，再提交市妇联主席办公会审议确定成交服务商。</w:t>
      </w:r>
    </w:p>
    <w:p>
      <w:pPr>
        <w:spacing w:after="0"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八、磋商程序及方法、评审标准、无效响应和采购终止</w:t>
      </w:r>
    </w:p>
    <w:p>
      <w:pPr>
        <w:spacing w:after="0" w:line="60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（一）磋商程序及方法</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1.磋商按竞争性磋商文件规定的时间和地点进行，服务商有法定代表人或其授权代表参加并签到。竞争性磋商以抽签的形式确定磋商顺序，由本项目依法组建的磋商小组分别与各服务商进行磋商。 </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2.磋商小组对各服务商的资格条件、响应文件的有效性、完整性和响应程度进行审查。各服务商只有在完全符合要求的前提下，才能参与正式磋商。 </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2.1资格性检查。依据法律法规和竞争性磋商文件的规定，对响应文件中的资格证明等进行审查，以确定否具备磋商资格。 </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2.2符合性检查。依据竞争性磋商文件的规定，从响应文件的有效性、完整性和对竞争性磋商文件的响应程度进行审查，以确定是否对竞争性磋商文件的实质性要求作出响应。 </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3.澄清有关问题。磋商小组在对响应文件的有效性、完整性和响应程度进行审查时，可以要求服务商对响应文件中含义不明确、同类问题表述不一致或者有明显文字和计算错误的内容等作出必要的澄清、说明或者更正。服务商的澄清、说明或者更正不得超出响应文件的范围或者改变响应文件的实质性内容。 </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4.磋商小组要求服务商澄清、说明或者更正响应文件应当以书面形式作出。服务商的澄清、说明或者更正应当由法定代表人或其授权代表签字或者加盖公章。由授权代表签字的，应当附法定代表人授权书。服务商为自然人的，应当由本人签字并附身份证明。 </w:t>
      </w:r>
    </w:p>
    <w:p>
      <w:pPr>
        <w:pStyle w:val="3"/>
        <w:tabs>
          <w:tab w:val="left" w:pos="2127"/>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5.磋商小组采用综合评分法对提交最后报价的服务商的响应文件和最后报价（含有效书面承诺）进行综合评分。综合评分法，是指响应文件满足竞争性磋商文件全部实质性要求且按照评审因素的量化指标评审得分最高的服务商为成交候选服务商的评审方法。服务商总得分为报价、项目执行能力等评定因素分别按照相应权重值计算分项得分后相加，满分为100分。</w:t>
      </w:r>
    </w:p>
    <w:p>
      <w:pPr>
        <w:spacing w:line="60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（二）评审标准</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2409"/>
        <w:gridCol w:w="709"/>
        <w:gridCol w:w="1701"/>
        <w:gridCol w:w="1843"/>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534" w:type="dxa"/>
            <w:vMerge w:val="restart"/>
            <w:vAlign w:val="center"/>
          </w:tcPr>
          <w:p>
            <w:pPr>
              <w:pStyle w:val="3"/>
              <w:spacing w:after="0" w:line="600" w:lineRule="exact"/>
              <w:jc w:val="center"/>
              <w:rPr>
                <w:rFonts w:hint="default" w:ascii="Times New Roman" w:hAnsi="Times New Roman" w:eastAsia="方正仿宋_GBK" w:cs="Times New Roman"/>
                <w:b/>
                <w:sz w:val="28"/>
                <w:szCs w:val="32"/>
              </w:rPr>
            </w:pPr>
            <w:r>
              <w:rPr>
                <w:rFonts w:hint="default" w:ascii="Times New Roman" w:hAnsi="Times New Roman" w:eastAsia="方正仿宋_GBK" w:cs="Times New Roman"/>
                <w:b/>
                <w:sz w:val="28"/>
                <w:szCs w:val="32"/>
              </w:rPr>
              <w:t>序号</w:t>
            </w:r>
          </w:p>
        </w:tc>
        <w:tc>
          <w:tcPr>
            <w:tcW w:w="2409" w:type="dxa"/>
            <w:vMerge w:val="restart"/>
            <w:vAlign w:val="center"/>
          </w:tcPr>
          <w:p>
            <w:pPr>
              <w:pStyle w:val="3"/>
              <w:spacing w:after="0" w:line="600" w:lineRule="exact"/>
              <w:jc w:val="center"/>
              <w:rPr>
                <w:rFonts w:hint="default" w:ascii="Times New Roman" w:hAnsi="Times New Roman" w:eastAsia="方正仿宋_GBK" w:cs="Times New Roman"/>
                <w:b/>
                <w:sz w:val="28"/>
                <w:szCs w:val="32"/>
              </w:rPr>
            </w:pPr>
            <w:r>
              <w:rPr>
                <w:rFonts w:hint="default" w:ascii="Times New Roman" w:hAnsi="Times New Roman" w:eastAsia="方正仿宋_GBK" w:cs="Times New Roman"/>
                <w:b/>
                <w:sz w:val="28"/>
                <w:szCs w:val="32"/>
              </w:rPr>
              <w:t>评分因素</w:t>
            </w:r>
          </w:p>
          <w:p>
            <w:pPr>
              <w:pStyle w:val="3"/>
              <w:spacing w:after="0" w:line="600" w:lineRule="exact"/>
              <w:jc w:val="center"/>
              <w:rPr>
                <w:rFonts w:hint="default" w:ascii="Times New Roman" w:hAnsi="Times New Roman" w:eastAsia="方正仿宋_GBK" w:cs="Times New Roman"/>
                <w:b/>
                <w:sz w:val="28"/>
                <w:szCs w:val="32"/>
              </w:rPr>
            </w:pPr>
            <w:r>
              <w:rPr>
                <w:rFonts w:hint="default" w:ascii="Times New Roman" w:hAnsi="Times New Roman" w:eastAsia="方正仿宋_GBK" w:cs="Times New Roman"/>
                <w:b/>
                <w:sz w:val="28"/>
                <w:szCs w:val="32"/>
              </w:rPr>
              <w:t>及权值</w:t>
            </w:r>
          </w:p>
        </w:tc>
        <w:tc>
          <w:tcPr>
            <w:tcW w:w="709" w:type="dxa"/>
            <w:vMerge w:val="restart"/>
            <w:vAlign w:val="center"/>
          </w:tcPr>
          <w:p>
            <w:pPr>
              <w:pStyle w:val="3"/>
              <w:spacing w:after="0" w:line="600" w:lineRule="exact"/>
              <w:jc w:val="center"/>
              <w:rPr>
                <w:rFonts w:hint="default" w:ascii="Times New Roman" w:hAnsi="Times New Roman" w:eastAsia="方正仿宋_GBK" w:cs="Times New Roman"/>
                <w:b/>
                <w:sz w:val="28"/>
                <w:szCs w:val="32"/>
              </w:rPr>
            </w:pPr>
            <w:r>
              <w:rPr>
                <w:rFonts w:hint="default" w:ascii="Times New Roman" w:hAnsi="Times New Roman" w:eastAsia="方正仿宋_GBK" w:cs="Times New Roman"/>
                <w:b/>
                <w:sz w:val="28"/>
                <w:szCs w:val="32"/>
              </w:rPr>
              <w:t>分值</w:t>
            </w:r>
          </w:p>
        </w:tc>
        <w:tc>
          <w:tcPr>
            <w:tcW w:w="5103" w:type="dxa"/>
            <w:gridSpan w:val="3"/>
            <w:tcBorders>
              <w:bottom w:val="single" w:color="auto" w:sz="4" w:space="0"/>
            </w:tcBorders>
            <w:vAlign w:val="center"/>
          </w:tcPr>
          <w:p>
            <w:pPr>
              <w:pStyle w:val="3"/>
              <w:spacing w:after="0" w:line="600" w:lineRule="exact"/>
              <w:jc w:val="center"/>
              <w:rPr>
                <w:rFonts w:hint="default" w:ascii="Times New Roman" w:hAnsi="Times New Roman" w:eastAsia="方正仿宋_GBK" w:cs="Times New Roman"/>
                <w:b/>
                <w:sz w:val="28"/>
                <w:szCs w:val="32"/>
              </w:rPr>
            </w:pPr>
            <w:r>
              <w:rPr>
                <w:rFonts w:hint="default" w:ascii="Times New Roman" w:hAnsi="Times New Roman" w:eastAsia="方正仿宋_GBK" w:cs="Times New Roman"/>
                <w:b/>
                <w:sz w:val="28"/>
                <w:szCs w:val="32"/>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534" w:type="dxa"/>
            <w:vMerge w:val="continue"/>
            <w:vAlign w:val="center"/>
          </w:tcPr>
          <w:p>
            <w:pPr>
              <w:pStyle w:val="3"/>
              <w:spacing w:after="0" w:line="600" w:lineRule="exact"/>
              <w:jc w:val="center"/>
              <w:rPr>
                <w:rFonts w:hint="default" w:ascii="Times New Roman" w:hAnsi="Times New Roman" w:eastAsia="方正仿宋_GBK" w:cs="Times New Roman"/>
                <w:b/>
                <w:sz w:val="28"/>
                <w:szCs w:val="32"/>
              </w:rPr>
            </w:pPr>
          </w:p>
        </w:tc>
        <w:tc>
          <w:tcPr>
            <w:tcW w:w="2409" w:type="dxa"/>
            <w:vMerge w:val="continue"/>
            <w:vAlign w:val="center"/>
          </w:tcPr>
          <w:p>
            <w:pPr>
              <w:pStyle w:val="3"/>
              <w:spacing w:after="0" w:line="600" w:lineRule="exact"/>
              <w:jc w:val="center"/>
              <w:rPr>
                <w:rFonts w:hint="default" w:ascii="Times New Roman" w:hAnsi="Times New Roman" w:eastAsia="方正仿宋_GBK" w:cs="Times New Roman"/>
                <w:b/>
                <w:sz w:val="28"/>
                <w:szCs w:val="32"/>
              </w:rPr>
            </w:pPr>
          </w:p>
        </w:tc>
        <w:tc>
          <w:tcPr>
            <w:tcW w:w="709" w:type="dxa"/>
            <w:vMerge w:val="continue"/>
            <w:vAlign w:val="center"/>
          </w:tcPr>
          <w:p>
            <w:pPr>
              <w:pStyle w:val="3"/>
              <w:spacing w:after="0" w:line="600" w:lineRule="exact"/>
              <w:jc w:val="center"/>
              <w:rPr>
                <w:rFonts w:hint="default" w:ascii="Times New Roman" w:hAnsi="Times New Roman" w:eastAsia="方正仿宋_GBK" w:cs="Times New Roman"/>
                <w:b/>
                <w:sz w:val="28"/>
                <w:szCs w:val="32"/>
              </w:rPr>
            </w:pPr>
          </w:p>
        </w:tc>
        <w:tc>
          <w:tcPr>
            <w:tcW w:w="1701" w:type="dxa"/>
            <w:tcBorders>
              <w:top w:val="single" w:color="auto" w:sz="4" w:space="0"/>
            </w:tcBorders>
            <w:vAlign w:val="center"/>
          </w:tcPr>
          <w:p>
            <w:pPr>
              <w:pStyle w:val="3"/>
              <w:spacing w:after="0" w:line="600" w:lineRule="exact"/>
              <w:jc w:val="center"/>
              <w:rPr>
                <w:rFonts w:hint="default" w:ascii="Times New Roman" w:hAnsi="Times New Roman" w:eastAsia="方正仿宋_GBK" w:cs="Times New Roman"/>
                <w:b/>
                <w:sz w:val="28"/>
                <w:szCs w:val="32"/>
              </w:rPr>
            </w:pPr>
            <w:r>
              <w:rPr>
                <w:rFonts w:hint="default" w:ascii="Times New Roman" w:hAnsi="Times New Roman" w:eastAsia="方正仿宋_GBK" w:cs="Times New Roman"/>
                <w:b/>
                <w:sz w:val="28"/>
                <w:szCs w:val="32"/>
              </w:rPr>
              <w:t>好</w:t>
            </w:r>
          </w:p>
        </w:tc>
        <w:tc>
          <w:tcPr>
            <w:tcW w:w="1843" w:type="dxa"/>
            <w:tcBorders>
              <w:top w:val="single" w:color="auto" w:sz="4" w:space="0"/>
            </w:tcBorders>
            <w:vAlign w:val="center"/>
          </w:tcPr>
          <w:p>
            <w:pPr>
              <w:pStyle w:val="3"/>
              <w:spacing w:after="0" w:line="600" w:lineRule="exact"/>
              <w:jc w:val="center"/>
              <w:rPr>
                <w:rFonts w:hint="default" w:ascii="Times New Roman" w:hAnsi="Times New Roman" w:eastAsia="方正仿宋_GBK" w:cs="Times New Roman"/>
                <w:b/>
                <w:sz w:val="28"/>
                <w:szCs w:val="32"/>
              </w:rPr>
            </w:pPr>
            <w:r>
              <w:rPr>
                <w:rFonts w:hint="default" w:ascii="Times New Roman" w:hAnsi="Times New Roman" w:eastAsia="方正仿宋_GBK" w:cs="Times New Roman"/>
                <w:b/>
                <w:sz w:val="28"/>
                <w:szCs w:val="32"/>
              </w:rPr>
              <w:t>一般</w:t>
            </w:r>
          </w:p>
        </w:tc>
        <w:tc>
          <w:tcPr>
            <w:tcW w:w="1559" w:type="dxa"/>
            <w:tcBorders>
              <w:top w:val="single" w:color="auto" w:sz="4" w:space="0"/>
            </w:tcBorders>
            <w:vAlign w:val="center"/>
          </w:tcPr>
          <w:p>
            <w:pPr>
              <w:pStyle w:val="3"/>
              <w:spacing w:after="0" w:line="600" w:lineRule="exact"/>
              <w:jc w:val="center"/>
              <w:rPr>
                <w:rFonts w:hint="default" w:ascii="Times New Roman" w:hAnsi="Times New Roman" w:eastAsia="方正仿宋_GBK" w:cs="Times New Roman"/>
                <w:b/>
                <w:sz w:val="28"/>
                <w:szCs w:val="32"/>
              </w:rPr>
            </w:pPr>
            <w:r>
              <w:rPr>
                <w:rFonts w:hint="default" w:ascii="Times New Roman" w:hAnsi="Times New Roman" w:eastAsia="方正仿宋_GBK" w:cs="Times New Roman"/>
                <w:b/>
                <w:sz w:val="28"/>
                <w:szCs w:val="32"/>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1</w:t>
            </w:r>
          </w:p>
        </w:tc>
        <w:tc>
          <w:tcPr>
            <w:tcW w:w="2409"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项目执行能力（机构实力）</w:t>
            </w:r>
          </w:p>
        </w:tc>
        <w:tc>
          <w:tcPr>
            <w:tcW w:w="709"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30</w:t>
            </w:r>
          </w:p>
        </w:tc>
        <w:tc>
          <w:tcPr>
            <w:tcW w:w="1701"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24—30分</w:t>
            </w:r>
          </w:p>
        </w:tc>
        <w:tc>
          <w:tcPr>
            <w:tcW w:w="1843"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18—24分</w:t>
            </w:r>
          </w:p>
        </w:tc>
        <w:tc>
          <w:tcPr>
            <w:tcW w:w="1559"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0—18分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2</w:t>
            </w:r>
          </w:p>
        </w:tc>
        <w:tc>
          <w:tcPr>
            <w:tcW w:w="2409"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项目服务内容与计划</w:t>
            </w:r>
          </w:p>
        </w:tc>
        <w:tc>
          <w:tcPr>
            <w:tcW w:w="709"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30</w:t>
            </w:r>
          </w:p>
        </w:tc>
        <w:tc>
          <w:tcPr>
            <w:tcW w:w="1701"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24—30分</w:t>
            </w:r>
          </w:p>
        </w:tc>
        <w:tc>
          <w:tcPr>
            <w:tcW w:w="1843"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18—24分</w:t>
            </w:r>
          </w:p>
        </w:tc>
        <w:tc>
          <w:tcPr>
            <w:tcW w:w="1559"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0—18分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3</w:t>
            </w:r>
          </w:p>
        </w:tc>
        <w:tc>
          <w:tcPr>
            <w:tcW w:w="2409"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项目经验</w:t>
            </w:r>
          </w:p>
        </w:tc>
        <w:tc>
          <w:tcPr>
            <w:tcW w:w="709"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20</w:t>
            </w:r>
          </w:p>
        </w:tc>
        <w:tc>
          <w:tcPr>
            <w:tcW w:w="1701"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14—20分</w:t>
            </w:r>
          </w:p>
        </w:tc>
        <w:tc>
          <w:tcPr>
            <w:tcW w:w="1843"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8—14分</w:t>
            </w:r>
          </w:p>
        </w:tc>
        <w:tc>
          <w:tcPr>
            <w:tcW w:w="1559"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0—8分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4</w:t>
            </w:r>
          </w:p>
        </w:tc>
        <w:tc>
          <w:tcPr>
            <w:tcW w:w="2409"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经费预算</w:t>
            </w:r>
          </w:p>
        </w:tc>
        <w:tc>
          <w:tcPr>
            <w:tcW w:w="709"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20</w:t>
            </w:r>
          </w:p>
        </w:tc>
        <w:tc>
          <w:tcPr>
            <w:tcW w:w="1701"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14—20分</w:t>
            </w:r>
          </w:p>
        </w:tc>
        <w:tc>
          <w:tcPr>
            <w:tcW w:w="1843"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8—14分</w:t>
            </w:r>
          </w:p>
        </w:tc>
        <w:tc>
          <w:tcPr>
            <w:tcW w:w="1559" w:type="dxa"/>
            <w:vAlign w:val="center"/>
          </w:tcPr>
          <w:p>
            <w:pPr>
              <w:pStyle w:val="3"/>
              <w:spacing w:after="0" w:line="600" w:lineRule="exact"/>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0—8分</w:t>
            </w:r>
          </w:p>
        </w:tc>
      </w:tr>
    </w:tbl>
    <w:p>
      <w:pPr>
        <w:spacing w:after="0" w:line="60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（三）无效响应</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服务商发生以下条款情况之一者，视为无效响应，其响应文件将被拒绝：</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1．服务商不符合规定的基本资格条件或特定资格条件的；</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2.服务商的法定代表人或其授权代表未参加磋商；</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3.服务商所提交的响应文件没有按规定签字、盖章；</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4.服务商的最后报价超过采购预算的；</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5.服务商的服务期、质量保证期及磋商有效期不满足竞争性磋商文件要求的；</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6.服务商响应文件内容有与国家现行法律法规相违背的内容，或附有采购人无法接受的条件。</w:t>
      </w:r>
    </w:p>
    <w:p>
      <w:pPr>
        <w:spacing w:after="0" w:line="60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（四）采购终止</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出现下列情形之一的，采购人应当终止竞争性磋商采购活动，发布项目终止公告并说明原因，重新开展采购活动： </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1.因情况变化，不再符合规定的竞争性磋商采购方式适用情形的； </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2.出现影响采购公正的违法、违规行为的； </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3.在采购过程中符合要求的服务商或者报价未超过采购预算的服务商不足 3家的，但《政府采购竞争性磋商采购方式管理暂行办法》第二十一条第三款规定的情形,以及财政部财库[2015]124号文件规定的情形除外。</w:t>
      </w:r>
    </w:p>
    <w:p>
      <w:pPr>
        <w:spacing w:after="0"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九、成交通知</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（一）采购人将成交结果直接通知成交服务商。</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（二）成交服务商在接通知后，3个工作日内与采购人签订合同。</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（三）签订合同时，根据需要，采购人有权提出对技术条件发生变化而作局部调整，但需经磋商成交双方共同认定。</w:t>
      </w:r>
    </w:p>
    <w:p>
      <w:pPr>
        <w:spacing w:after="0"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十、签订合同</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（一）成交服务商按成交通知指定时间、地点与采购人签订采购合同。</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（二）竞争性磋商文件、成交服务商的竞标文件及有效承诺文件等，均为签订合同的依据。</w:t>
      </w:r>
    </w:p>
    <w:p>
      <w:pPr>
        <w:pStyle w:val="3"/>
        <w:tabs>
          <w:tab w:val="left" w:pos="2127"/>
        </w:tabs>
        <w:spacing w:after="0"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（三）如成交服务商放弃成交项目或在签订合同时改变成交状态，采购方将取消其成交资格，并追究成交服务商的相关法律责任。</w:t>
      </w:r>
    </w:p>
    <w:p>
      <w:pPr>
        <w:spacing w:line="600" w:lineRule="exact"/>
        <w:ind w:firstLine="3077" w:firstLineChars="1399"/>
        <w:jc w:val="center"/>
        <w:rPr>
          <w:rFonts w:hint="default" w:ascii="Times New Roman" w:hAnsi="Times New Roman" w:eastAsia="仿宋_GB2312" w:cs="Times New Roman"/>
          <w:szCs w:val="32"/>
        </w:rPr>
      </w:pPr>
    </w:p>
    <w:p>
      <w:pPr>
        <w:spacing w:line="600" w:lineRule="exact"/>
        <w:ind w:firstLine="3077" w:firstLineChars="1399"/>
        <w:jc w:val="center"/>
        <w:rPr>
          <w:rFonts w:hint="default" w:ascii="Times New Roman" w:hAnsi="Times New Roman" w:eastAsia="仿宋_GB2312" w:cs="Times New Roman"/>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pPr>
    </w:p>
    <w:p>
      <w:pPr>
        <w:autoSpaceDE w:val="0"/>
        <w:autoSpaceDN w:val="0"/>
        <w:jc w:val="both"/>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附件1：</w:t>
      </w:r>
    </w:p>
    <w:p>
      <w:pPr>
        <w:autoSpaceDE w:val="0"/>
        <w:autoSpaceDN w:val="0"/>
        <w:jc w:val="center"/>
        <w:rPr>
          <w:rFonts w:hint="default" w:ascii="Times New Roman" w:hAnsi="Times New Roman" w:eastAsia="方正仿宋_GBK" w:cs="Times New Roman"/>
          <w:b/>
          <w:sz w:val="40"/>
          <w:szCs w:val="32"/>
        </w:rPr>
      </w:pPr>
      <w:r>
        <w:rPr>
          <w:rFonts w:hint="default" w:ascii="Times New Roman" w:hAnsi="Times New Roman" w:eastAsia="方正仿宋_GBK" w:cs="Times New Roman"/>
          <w:b/>
          <w:sz w:val="40"/>
          <w:szCs w:val="32"/>
        </w:rPr>
        <w:t>评估项目实施情况统计表</w:t>
      </w:r>
    </w:p>
    <w:tbl>
      <w:tblPr>
        <w:tblStyle w:val="8"/>
        <w:tblW w:w="5001" w:type="pct"/>
        <w:tblInd w:w="0" w:type="dxa"/>
        <w:tblLayout w:type="autofit"/>
        <w:tblCellMar>
          <w:top w:w="0" w:type="dxa"/>
          <w:left w:w="108" w:type="dxa"/>
          <w:bottom w:w="0" w:type="dxa"/>
          <w:right w:w="108" w:type="dxa"/>
        </w:tblCellMar>
      </w:tblPr>
      <w:tblGrid>
        <w:gridCol w:w="533"/>
        <w:gridCol w:w="992"/>
        <w:gridCol w:w="1508"/>
        <w:gridCol w:w="902"/>
        <w:gridCol w:w="2127"/>
        <w:gridCol w:w="2413"/>
        <w:gridCol w:w="5702"/>
      </w:tblGrid>
      <w:tr>
        <w:tblPrEx>
          <w:tblCellMar>
            <w:top w:w="0" w:type="dxa"/>
            <w:left w:w="108" w:type="dxa"/>
            <w:bottom w:w="0" w:type="dxa"/>
            <w:right w:w="108" w:type="dxa"/>
          </w:tblCellMar>
        </w:tblPrEx>
        <w:trPr>
          <w:trHeight w:val="264" w:hRule="atLeast"/>
        </w:trPr>
        <w:tc>
          <w:tcPr>
            <w:tcW w:w="188"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黑体_GBK" w:cs="Times New Roman"/>
                <w:b/>
                <w:bCs/>
                <w:sz w:val="24"/>
                <w:szCs w:val="24"/>
              </w:rPr>
            </w:pPr>
            <w:r>
              <w:rPr>
                <w:rFonts w:hint="default" w:ascii="Times New Roman" w:hAnsi="Times New Roman" w:eastAsia="方正黑体_GBK" w:cs="Times New Roman"/>
                <w:b/>
                <w:bCs/>
                <w:sz w:val="24"/>
                <w:szCs w:val="24"/>
              </w:rPr>
              <w:t>序号</w:t>
            </w:r>
          </w:p>
        </w:tc>
        <w:tc>
          <w:tcPr>
            <w:tcW w:w="350" w:type="pct"/>
            <w:tcBorders>
              <w:top w:val="single" w:color="auto" w:sz="4" w:space="0"/>
              <w:left w:val="nil"/>
              <w:bottom w:val="single" w:color="auto" w:sz="4" w:space="0"/>
              <w:right w:val="single" w:color="auto" w:sz="4" w:space="0"/>
            </w:tcBorders>
            <w:vAlign w:val="center"/>
          </w:tcPr>
          <w:p>
            <w:pPr>
              <w:spacing w:after="0" w:line="400" w:lineRule="exact"/>
              <w:jc w:val="center"/>
              <w:rPr>
                <w:rFonts w:hint="default" w:ascii="Times New Roman" w:hAnsi="Times New Roman" w:eastAsia="方正黑体_GBK" w:cs="Times New Roman"/>
                <w:b/>
                <w:bCs/>
                <w:sz w:val="24"/>
                <w:szCs w:val="24"/>
              </w:rPr>
            </w:pPr>
            <w:r>
              <w:rPr>
                <w:rFonts w:hint="default" w:ascii="Times New Roman" w:hAnsi="Times New Roman" w:eastAsia="方正黑体_GBK" w:cs="Times New Roman"/>
                <w:b/>
                <w:bCs/>
                <w:sz w:val="24"/>
                <w:szCs w:val="24"/>
              </w:rPr>
              <w:t>部室/</w:t>
            </w:r>
          </w:p>
          <w:p>
            <w:pPr>
              <w:spacing w:after="0" w:line="400" w:lineRule="exact"/>
              <w:jc w:val="center"/>
              <w:rPr>
                <w:rFonts w:hint="default" w:ascii="Times New Roman" w:hAnsi="Times New Roman" w:eastAsia="方正黑体_GBK" w:cs="Times New Roman"/>
                <w:b/>
                <w:bCs/>
                <w:sz w:val="24"/>
                <w:szCs w:val="24"/>
              </w:rPr>
            </w:pPr>
            <w:r>
              <w:rPr>
                <w:rFonts w:hint="default" w:ascii="Times New Roman" w:hAnsi="Times New Roman" w:eastAsia="方正黑体_GBK" w:cs="Times New Roman"/>
                <w:b/>
                <w:bCs/>
                <w:sz w:val="24"/>
                <w:szCs w:val="24"/>
              </w:rPr>
              <w:t>单位</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黑体_GBK" w:cs="Times New Roman"/>
                <w:b/>
                <w:bCs/>
                <w:sz w:val="24"/>
                <w:szCs w:val="24"/>
              </w:rPr>
            </w:pPr>
            <w:r>
              <w:rPr>
                <w:rFonts w:hint="default" w:ascii="Times New Roman" w:hAnsi="Times New Roman" w:eastAsia="方正黑体_GBK" w:cs="Times New Roman"/>
                <w:b/>
                <w:bCs/>
                <w:sz w:val="24"/>
                <w:szCs w:val="24"/>
              </w:rPr>
              <w:t>项目名称</w:t>
            </w:r>
          </w:p>
        </w:tc>
        <w:tc>
          <w:tcPr>
            <w:tcW w:w="318" w:type="pct"/>
            <w:tcBorders>
              <w:top w:val="single" w:color="auto" w:sz="4" w:space="0"/>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黑体_GBK" w:cs="Times New Roman"/>
                <w:b/>
                <w:bCs/>
                <w:sz w:val="24"/>
                <w:szCs w:val="24"/>
              </w:rPr>
            </w:pPr>
            <w:r>
              <w:rPr>
                <w:rFonts w:hint="default" w:ascii="Times New Roman" w:hAnsi="Times New Roman" w:eastAsia="方正黑体_GBK" w:cs="Times New Roman"/>
                <w:b/>
                <w:bCs/>
                <w:sz w:val="24"/>
                <w:szCs w:val="24"/>
              </w:rPr>
              <w:t>金额</w:t>
            </w:r>
          </w:p>
          <w:p>
            <w:pPr>
              <w:spacing w:after="0" w:line="400" w:lineRule="exact"/>
              <w:jc w:val="center"/>
              <w:rPr>
                <w:rFonts w:hint="default" w:ascii="Times New Roman" w:hAnsi="Times New Roman" w:eastAsia="方正黑体_GBK" w:cs="Times New Roman"/>
                <w:b/>
                <w:bCs/>
                <w:sz w:val="24"/>
                <w:szCs w:val="24"/>
              </w:rPr>
            </w:pPr>
            <w:r>
              <w:rPr>
                <w:rFonts w:hint="default" w:ascii="Times New Roman" w:hAnsi="Times New Roman" w:eastAsia="方正黑体_GBK" w:cs="Times New Roman"/>
                <w:b/>
                <w:bCs/>
                <w:sz w:val="24"/>
                <w:szCs w:val="24"/>
              </w:rPr>
              <w:t>(万元)</w:t>
            </w:r>
          </w:p>
        </w:tc>
        <w:tc>
          <w:tcPr>
            <w:tcW w:w="750" w:type="pct"/>
            <w:tcBorders>
              <w:top w:val="single" w:color="auto" w:sz="4" w:space="0"/>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黑体_GBK" w:cs="Times New Roman"/>
                <w:b/>
                <w:bCs/>
                <w:sz w:val="24"/>
                <w:szCs w:val="24"/>
              </w:rPr>
            </w:pPr>
            <w:r>
              <w:rPr>
                <w:rFonts w:hint="default" w:ascii="Times New Roman" w:hAnsi="Times New Roman" w:eastAsia="方正黑体_GBK" w:cs="Times New Roman"/>
                <w:b/>
                <w:bCs/>
                <w:sz w:val="24"/>
                <w:szCs w:val="24"/>
              </w:rPr>
              <w:t>承接单位</w:t>
            </w:r>
          </w:p>
        </w:tc>
        <w:tc>
          <w:tcPr>
            <w:tcW w:w="851" w:type="pct"/>
            <w:tcBorders>
              <w:top w:val="single" w:color="auto" w:sz="4" w:space="0"/>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黑体_GBK" w:cs="Times New Roman"/>
                <w:b/>
                <w:bCs/>
                <w:sz w:val="24"/>
                <w:szCs w:val="24"/>
              </w:rPr>
            </w:pPr>
            <w:r>
              <w:rPr>
                <w:rFonts w:hint="default" w:ascii="Times New Roman" w:hAnsi="Times New Roman" w:eastAsia="方正黑体_GBK" w:cs="Times New Roman"/>
                <w:b/>
                <w:bCs/>
                <w:sz w:val="24"/>
                <w:szCs w:val="24"/>
              </w:rPr>
              <w:t>起止时间</w:t>
            </w:r>
          </w:p>
        </w:tc>
        <w:tc>
          <w:tcPr>
            <w:tcW w:w="2011" w:type="pct"/>
            <w:tcBorders>
              <w:top w:val="single" w:color="auto" w:sz="4" w:space="0"/>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黑体_GBK" w:cs="Times New Roman"/>
                <w:b/>
                <w:bCs/>
                <w:sz w:val="24"/>
                <w:szCs w:val="24"/>
              </w:rPr>
            </w:pPr>
            <w:r>
              <w:rPr>
                <w:rFonts w:hint="default" w:ascii="Times New Roman" w:hAnsi="Times New Roman" w:eastAsia="方正黑体_GBK" w:cs="Times New Roman"/>
                <w:b/>
                <w:bCs/>
                <w:sz w:val="24"/>
                <w:szCs w:val="24"/>
              </w:rPr>
              <w:t>实施情况</w:t>
            </w:r>
          </w:p>
        </w:tc>
      </w:tr>
      <w:tr>
        <w:tblPrEx>
          <w:tblCellMar>
            <w:top w:w="0" w:type="dxa"/>
            <w:left w:w="108" w:type="dxa"/>
            <w:bottom w:w="0" w:type="dxa"/>
            <w:right w:w="108" w:type="dxa"/>
          </w:tblCellMar>
        </w:tblPrEx>
        <w:trPr>
          <w:trHeight w:val="388" w:hRule="atLeast"/>
        </w:trPr>
        <w:tc>
          <w:tcPr>
            <w:tcW w:w="188" w:type="pct"/>
            <w:vMerge w:val="restart"/>
            <w:tcBorders>
              <w:top w:val="nil"/>
              <w:left w:val="single" w:color="auto" w:sz="4" w:space="0"/>
              <w:bottom w:val="single" w:color="000000"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w:t>
            </w:r>
          </w:p>
        </w:tc>
        <w:tc>
          <w:tcPr>
            <w:tcW w:w="350" w:type="pct"/>
            <w:vMerge w:val="restart"/>
            <w:tcBorders>
              <w:top w:val="nil"/>
              <w:left w:val="single" w:color="auto" w:sz="4" w:space="0"/>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发展部</w:t>
            </w:r>
          </w:p>
        </w:tc>
        <w:tc>
          <w:tcPr>
            <w:tcW w:w="532" w:type="pct"/>
            <w:vMerge w:val="restart"/>
            <w:tcBorders>
              <w:top w:val="nil"/>
              <w:left w:val="single" w:color="auto" w:sz="4" w:space="0"/>
              <w:bottom w:val="single" w:color="000000"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“巾帼脱贫技能大培训.乡村旅游培训”项目</w:t>
            </w:r>
          </w:p>
        </w:tc>
        <w:tc>
          <w:tcPr>
            <w:tcW w:w="318" w:type="pct"/>
            <w:vMerge w:val="restart"/>
            <w:tcBorders>
              <w:top w:val="nil"/>
              <w:left w:val="single" w:color="auto" w:sz="4" w:space="0"/>
              <w:bottom w:val="single" w:color="000000"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18</w:t>
            </w:r>
          </w:p>
        </w:tc>
        <w:tc>
          <w:tcPr>
            <w:tcW w:w="750"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重庆市德馨社会工作服务中心</w:t>
            </w:r>
          </w:p>
        </w:tc>
        <w:tc>
          <w:tcPr>
            <w:tcW w:w="851"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2019.6.27</w:t>
            </w: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-2019.9.19</w:t>
            </w:r>
          </w:p>
        </w:tc>
        <w:tc>
          <w:tcPr>
            <w:tcW w:w="2011" w:type="pct"/>
            <w:tcBorders>
              <w:top w:val="nil"/>
              <w:left w:val="nil"/>
              <w:bottom w:val="single" w:color="auto" w:sz="4" w:space="0"/>
              <w:right w:val="single" w:color="auto" w:sz="4" w:space="0"/>
            </w:tcBorders>
            <w:shd w:val="clear" w:color="auto" w:fill="auto"/>
            <w:vAlign w:val="center"/>
          </w:tcPr>
          <w:p>
            <w:pPr>
              <w:spacing w:after="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在武隆、丰都、奉节、巫山、巫溪、石柱、彭水7个区县15个乡镇开展乡村旅游培训15场，共培训妇女838人。</w:t>
            </w:r>
          </w:p>
        </w:tc>
      </w:tr>
      <w:tr>
        <w:tblPrEx>
          <w:tblCellMar>
            <w:top w:w="0" w:type="dxa"/>
            <w:left w:w="108" w:type="dxa"/>
            <w:bottom w:w="0" w:type="dxa"/>
            <w:right w:w="108" w:type="dxa"/>
          </w:tblCellMar>
        </w:tblPrEx>
        <w:trPr>
          <w:trHeight w:val="217" w:hRule="atLeast"/>
        </w:trPr>
        <w:tc>
          <w:tcPr>
            <w:tcW w:w="188" w:type="pct"/>
            <w:vMerge w:val="continue"/>
            <w:tcBorders>
              <w:top w:val="nil"/>
              <w:left w:val="single" w:color="auto" w:sz="4" w:space="0"/>
              <w:bottom w:val="single" w:color="000000" w:sz="4" w:space="0"/>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350" w:type="pct"/>
            <w:vMerge w:val="continue"/>
            <w:tcBorders>
              <w:left w:val="single" w:color="auto" w:sz="4" w:space="0"/>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532" w:type="pct"/>
            <w:vMerge w:val="continue"/>
            <w:tcBorders>
              <w:top w:val="nil"/>
              <w:left w:val="single" w:color="auto" w:sz="4" w:space="0"/>
              <w:bottom w:val="single" w:color="000000" w:sz="4" w:space="0"/>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318" w:type="pct"/>
            <w:vMerge w:val="continue"/>
            <w:tcBorders>
              <w:top w:val="nil"/>
              <w:left w:val="single" w:color="auto" w:sz="4" w:space="0"/>
              <w:bottom w:val="single" w:color="000000" w:sz="4" w:space="0"/>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750"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重庆香耕生活文化传播有限公司</w:t>
            </w:r>
          </w:p>
        </w:tc>
        <w:tc>
          <w:tcPr>
            <w:tcW w:w="851"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2019.7.26</w:t>
            </w: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-2019.8.23</w:t>
            </w:r>
          </w:p>
        </w:tc>
        <w:tc>
          <w:tcPr>
            <w:tcW w:w="2011" w:type="pct"/>
            <w:tcBorders>
              <w:top w:val="nil"/>
              <w:left w:val="nil"/>
              <w:bottom w:val="single" w:color="auto" w:sz="4" w:space="0"/>
              <w:right w:val="single" w:color="auto" w:sz="4" w:space="0"/>
            </w:tcBorders>
            <w:shd w:val="clear" w:color="auto" w:fill="auto"/>
            <w:vAlign w:val="center"/>
          </w:tcPr>
          <w:p>
            <w:pPr>
              <w:spacing w:after="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在开州区、城口县的15个乡镇开展乡村旅游培训15场，培训妇女899人。</w:t>
            </w:r>
          </w:p>
        </w:tc>
      </w:tr>
      <w:tr>
        <w:tblPrEx>
          <w:tblCellMar>
            <w:top w:w="0" w:type="dxa"/>
            <w:left w:w="108" w:type="dxa"/>
            <w:bottom w:w="0" w:type="dxa"/>
            <w:right w:w="108" w:type="dxa"/>
          </w:tblCellMar>
        </w:tblPrEx>
        <w:trPr>
          <w:trHeight w:val="192" w:hRule="atLeast"/>
        </w:trPr>
        <w:tc>
          <w:tcPr>
            <w:tcW w:w="188" w:type="pct"/>
            <w:vMerge w:val="restart"/>
            <w:tcBorders>
              <w:top w:val="nil"/>
              <w:left w:val="single" w:color="auto" w:sz="4" w:space="0"/>
              <w:bottom w:val="single" w:color="000000" w:sz="4" w:space="0"/>
              <w:right w:val="single" w:color="auto" w:sz="4" w:space="0"/>
            </w:tcBorders>
            <w:shd w:val="clear" w:color="auto" w:fill="auto"/>
            <w:noWrap/>
            <w:vAlign w:val="center"/>
          </w:tcPr>
          <w:p>
            <w:pPr>
              <w:spacing w:after="0"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350" w:type="pct"/>
            <w:vMerge w:val="continue"/>
            <w:tcBorders>
              <w:left w:val="single" w:color="auto" w:sz="4" w:space="0"/>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532" w:type="pct"/>
            <w:vMerge w:val="restart"/>
            <w:tcBorders>
              <w:top w:val="nil"/>
              <w:left w:val="single" w:color="auto" w:sz="4" w:space="0"/>
              <w:bottom w:val="single" w:color="000000"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“巾帼脱贫技能大培训.手工编织培训”项目</w:t>
            </w:r>
          </w:p>
        </w:tc>
        <w:tc>
          <w:tcPr>
            <w:tcW w:w="318" w:type="pct"/>
            <w:vMerge w:val="restart"/>
            <w:tcBorders>
              <w:top w:val="nil"/>
              <w:left w:val="single" w:color="auto" w:sz="4" w:space="0"/>
              <w:bottom w:val="single" w:color="000000"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17</w:t>
            </w:r>
          </w:p>
        </w:tc>
        <w:tc>
          <w:tcPr>
            <w:tcW w:w="750"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酉阳县子月苗族文化传播有限责任公司</w:t>
            </w:r>
          </w:p>
        </w:tc>
        <w:tc>
          <w:tcPr>
            <w:tcW w:w="851"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2019.6</w:t>
            </w: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-2019.10</w:t>
            </w:r>
          </w:p>
        </w:tc>
        <w:tc>
          <w:tcPr>
            <w:tcW w:w="2011" w:type="pct"/>
            <w:tcBorders>
              <w:top w:val="nil"/>
              <w:left w:val="nil"/>
              <w:bottom w:val="single" w:color="auto" w:sz="4" w:space="0"/>
              <w:right w:val="single" w:color="auto" w:sz="4" w:space="0"/>
            </w:tcBorders>
            <w:shd w:val="clear" w:color="auto" w:fill="auto"/>
            <w:vAlign w:val="center"/>
          </w:tcPr>
          <w:p>
            <w:pPr>
              <w:spacing w:after="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在酉阳县的17个乡镇开展手工编织培训17场次，受益850人。</w:t>
            </w:r>
          </w:p>
        </w:tc>
      </w:tr>
      <w:tr>
        <w:tblPrEx>
          <w:tblCellMar>
            <w:top w:w="0" w:type="dxa"/>
            <w:left w:w="108" w:type="dxa"/>
            <w:bottom w:w="0" w:type="dxa"/>
            <w:right w:w="108" w:type="dxa"/>
          </w:tblCellMar>
        </w:tblPrEx>
        <w:trPr>
          <w:trHeight w:val="325" w:hRule="atLeast"/>
        </w:trPr>
        <w:tc>
          <w:tcPr>
            <w:tcW w:w="188" w:type="pct"/>
            <w:vMerge w:val="continue"/>
            <w:tcBorders>
              <w:top w:val="nil"/>
              <w:left w:val="single" w:color="auto" w:sz="4" w:space="0"/>
              <w:bottom w:val="single" w:color="000000" w:sz="4" w:space="0"/>
              <w:right w:val="single" w:color="auto" w:sz="4" w:space="0"/>
            </w:tcBorders>
            <w:vAlign w:val="center"/>
          </w:tcPr>
          <w:p>
            <w:pPr>
              <w:spacing w:after="0" w:line="400" w:lineRule="exact"/>
              <w:jc w:val="center"/>
              <w:rPr>
                <w:rFonts w:hint="default" w:ascii="Times New Roman" w:hAnsi="Times New Roman" w:eastAsia="方正仿宋_GBK" w:cs="Times New Roman"/>
                <w:sz w:val="24"/>
                <w:szCs w:val="24"/>
              </w:rPr>
            </w:pPr>
          </w:p>
        </w:tc>
        <w:tc>
          <w:tcPr>
            <w:tcW w:w="350" w:type="pct"/>
            <w:vMerge w:val="continue"/>
            <w:tcBorders>
              <w:left w:val="single" w:color="auto" w:sz="4" w:space="0"/>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532" w:type="pct"/>
            <w:vMerge w:val="continue"/>
            <w:tcBorders>
              <w:top w:val="nil"/>
              <w:left w:val="single" w:color="auto" w:sz="4" w:space="0"/>
              <w:bottom w:val="single" w:color="000000" w:sz="4" w:space="0"/>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318" w:type="pct"/>
            <w:vMerge w:val="continue"/>
            <w:tcBorders>
              <w:top w:val="nil"/>
              <w:left w:val="single" w:color="auto" w:sz="4" w:space="0"/>
              <w:bottom w:val="single" w:color="000000" w:sz="4" w:space="0"/>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750"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重庆壹秋堂文化传播有限公司</w:t>
            </w:r>
          </w:p>
        </w:tc>
        <w:tc>
          <w:tcPr>
            <w:tcW w:w="851"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2019.6</w:t>
            </w: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-2019.10</w:t>
            </w:r>
          </w:p>
        </w:tc>
        <w:tc>
          <w:tcPr>
            <w:tcW w:w="2011" w:type="pct"/>
            <w:tcBorders>
              <w:top w:val="nil"/>
              <w:left w:val="nil"/>
              <w:bottom w:val="single" w:color="auto" w:sz="4" w:space="0"/>
              <w:right w:val="single" w:color="auto" w:sz="4" w:space="0"/>
            </w:tcBorders>
            <w:shd w:val="clear" w:color="auto" w:fill="auto"/>
            <w:vAlign w:val="center"/>
          </w:tcPr>
          <w:p>
            <w:pPr>
              <w:spacing w:after="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在万州区、开州区、云阳县、巫山县、巫溪县共计5个区县10个乡镇（辐射周边乡镇）开展手工编织培训10场，共培训妇女500人。</w:t>
            </w:r>
          </w:p>
        </w:tc>
      </w:tr>
      <w:tr>
        <w:tblPrEx>
          <w:tblCellMar>
            <w:top w:w="0" w:type="dxa"/>
            <w:left w:w="108" w:type="dxa"/>
            <w:bottom w:w="0" w:type="dxa"/>
            <w:right w:w="108" w:type="dxa"/>
          </w:tblCellMar>
        </w:tblPrEx>
        <w:trPr>
          <w:trHeight w:val="131" w:hRule="atLeast"/>
        </w:trPr>
        <w:tc>
          <w:tcPr>
            <w:tcW w:w="188" w:type="pct"/>
            <w:tcBorders>
              <w:top w:val="nil"/>
              <w:left w:val="single" w:color="auto" w:sz="4" w:space="0"/>
              <w:bottom w:val="single" w:color="auto" w:sz="4" w:space="0"/>
              <w:right w:val="single" w:color="auto" w:sz="4" w:space="0"/>
            </w:tcBorders>
            <w:shd w:val="clear" w:color="auto" w:fill="auto"/>
            <w:noWrap/>
            <w:vAlign w:val="center"/>
          </w:tcPr>
          <w:p>
            <w:pPr>
              <w:spacing w:after="0"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350" w:type="pct"/>
            <w:vMerge w:val="continue"/>
            <w:tcBorders>
              <w:left w:val="single" w:color="auto" w:sz="4" w:space="0"/>
              <w:bottom w:val="single" w:color="auto" w:sz="4" w:space="0"/>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532" w:type="pct"/>
            <w:tcBorders>
              <w:top w:val="nil"/>
              <w:left w:val="single" w:color="auto" w:sz="4" w:space="0"/>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“巾帼脱贫技能大培训.农村电商培训”项目</w:t>
            </w:r>
          </w:p>
        </w:tc>
        <w:tc>
          <w:tcPr>
            <w:tcW w:w="318"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w:t>
            </w:r>
          </w:p>
        </w:tc>
        <w:tc>
          <w:tcPr>
            <w:tcW w:w="750"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重庆香耕生活文化传播有限公司</w:t>
            </w:r>
          </w:p>
        </w:tc>
        <w:tc>
          <w:tcPr>
            <w:tcW w:w="851"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2019.8.15</w:t>
            </w: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-2019.8.23</w:t>
            </w:r>
          </w:p>
        </w:tc>
        <w:tc>
          <w:tcPr>
            <w:tcW w:w="2011" w:type="pct"/>
            <w:tcBorders>
              <w:top w:val="nil"/>
              <w:left w:val="nil"/>
              <w:bottom w:val="single" w:color="auto" w:sz="4" w:space="0"/>
              <w:right w:val="single" w:color="auto" w:sz="4" w:space="0"/>
            </w:tcBorders>
            <w:shd w:val="clear" w:color="auto" w:fill="auto"/>
            <w:vAlign w:val="center"/>
          </w:tcPr>
          <w:p>
            <w:pPr>
              <w:spacing w:after="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在巫溪县、彭水县的6个乡镇开展农村电商6场，共培训妇女325人。</w:t>
            </w:r>
          </w:p>
        </w:tc>
      </w:tr>
      <w:tr>
        <w:tblPrEx>
          <w:tblCellMar>
            <w:top w:w="0" w:type="dxa"/>
            <w:left w:w="108" w:type="dxa"/>
            <w:bottom w:w="0" w:type="dxa"/>
            <w:right w:w="108" w:type="dxa"/>
          </w:tblCellMar>
        </w:tblPrEx>
        <w:trPr>
          <w:trHeight w:val="381" w:hRule="atLeast"/>
        </w:trPr>
        <w:tc>
          <w:tcPr>
            <w:tcW w:w="18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350" w:type="pct"/>
            <w:tcBorders>
              <w:top w:val="single" w:color="auto" w:sz="4" w:space="0"/>
              <w:left w:val="nil"/>
              <w:bottom w:val="single" w:color="auto" w:sz="4" w:space="0"/>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巾帼园</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巾帼脱贫进乡村“巴渝大姐”技能培训项目</w:t>
            </w:r>
          </w:p>
        </w:tc>
        <w:tc>
          <w:tcPr>
            <w:tcW w:w="318" w:type="pct"/>
            <w:tcBorders>
              <w:top w:val="single" w:color="auto" w:sz="4" w:space="0"/>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25.98</w:t>
            </w:r>
          </w:p>
        </w:tc>
        <w:tc>
          <w:tcPr>
            <w:tcW w:w="750" w:type="pct"/>
            <w:tcBorders>
              <w:top w:val="single" w:color="auto" w:sz="4" w:space="0"/>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重庆市江北区至品职业培训学校</w:t>
            </w:r>
          </w:p>
        </w:tc>
        <w:tc>
          <w:tcPr>
            <w:tcW w:w="851" w:type="pct"/>
            <w:tcBorders>
              <w:top w:val="single" w:color="auto" w:sz="4" w:space="0"/>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2019.4</w:t>
            </w: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-2019.7</w:t>
            </w:r>
          </w:p>
        </w:tc>
        <w:tc>
          <w:tcPr>
            <w:tcW w:w="2011" w:type="pct"/>
            <w:tcBorders>
              <w:top w:val="single" w:color="auto" w:sz="4" w:space="0"/>
              <w:left w:val="nil"/>
              <w:bottom w:val="single" w:color="auto" w:sz="4" w:space="0"/>
              <w:right w:val="single" w:color="auto" w:sz="4" w:space="0"/>
            </w:tcBorders>
            <w:shd w:val="clear" w:color="auto" w:fill="auto"/>
            <w:vAlign w:val="center"/>
          </w:tcPr>
          <w:p>
            <w:pPr>
              <w:spacing w:after="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在2019年脱贫摘帽的14个重点扶贫工作区县和18个市级深度贫困乡镇贫困妇女开展家政基础知识和基本技能培训，培训贫困妇女1000余人。</w:t>
            </w:r>
          </w:p>
        </w:tc>
      </w:tr>
      <w:tr>
        <w:tblPrEx>
          <w:tblCellMar>
            <w:top w:w="0" w:type="dxa"/>
            <w:left w:w="108" w:type="dxa"/>
            <w:bottom w:w="0" w:type="dxa"/>
            <w:right w:w="108" w:type="dxa"/>
          </w:tblCellMar>
        </w:tblPrEx>
        <w:trPr>
          <w:trHeight w:val="596" w:hRule="atLeast"/>
        </w:trPr>
        <w:tc>
          <w:tcPr>
            <w:tcW w:w="188" w:type="pct"/>
            <w:tcBorders>
              <w:top w:val="nil"/>
              <w:left w:val="single" w:color="auto" w:sz="4" w:space="0"/>
              <w:bottom w:val="single" w:color="auto" w:sz="4" w:space="0"/>
              <w:right w:val="single" w:color="auto" w:sz="4" w:space="0"/>
            </w:tcBorders>
            <w:shd w:val="clear" w:color="auto" w:fill="auto"/>
            <w:noWrap/>
            <w:vAlign w:val="center"/>
          </w:tcPr>
          <w:p>
            <w:pPr>
              <w:spacing w:after="0"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350" w:type="pct"/>
            <w:vMerge w:val="restart"/>
            <w:tcBorders>
              <w:top w:val="nil"/>
              <w:left w:val="nil"/>
              <w:right w:val="single" w:color="auto" w:sz="4" w:space="0"/>
            </w:tcBorders>
            <w:vAlign w:val="center"/>
          </w:tcPr>
          <w:p>
            <w:pPr>
              <w:spacing w:after="0" w:line="400" w:lineRule="exact"/>
              <w:jc w:val="center"/>
              <w:rPr>
                <w:rFonts w:hint="default" w:ascii="Times New Roman" w:hAnsi="Times New Roman" w:eastAsia="方正仿宋_GBK" w:cs="Times New Roman"/>
                <w:sz w:val="24"/>
                <w:szCs w:val="24"/>
              </w:rPr>
            </w:pPr>
          </w:p>
          <w:p>
            <w:pPr>
              <w:spacing w:after="0" w:line="400" w:lineRule="exact"/>
              <w:jc w:val="center"/>
              <w:rPr>
                <w:rFonts w:hint="default" w:ascii="Times New Roman" w:hAnsi="Times New Roman" w:eastAsia="方正仿宋_GBK" w:cs="Times New Roman"/>
                <w:color w:val="000000"/>
                <w:sz w:val="24"/>
                <w:szCs w:val="24"/>
              </w:rPr>
            </w:pP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妇儿培训活动中心</w:t>
            </w:r>
          </w:p>
        </w:tc>
        <w:tc>
          <w:tcPr>
            <w:tcW w:w="532" w:type="pct"/>
            <w:tcBorders>
              <w:top w:val="nil"/>
              <w:left w:val="single" w:color="auto" w:sz="4" w:space="0"/>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“书香润万家”——亲子阅读活动</w:t>
            </w:r>
          </w:p>
        </w:tc>
        <w:tc>
          <w:tcPr>
            <w:tcW w:w="318"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3.55</w:t>
            </w:r>
          </w:p>
        </w:tc>
        <w:tc>
          <w:tcPr>
            <w:tcW w:w="750"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重庆乐得文化传播有限公司</w:t>
            </w:r>
          </w:p>
        </w:tc>
        <w:tc>
          <w:tcPr>
            <w:tcW w:w="851"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2019.4</w:t>
            </w: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-2019.6</w:t>
            </w:r>
          </w:p>
        </w:tc>
        <w:tc>
          <w:tcPr>
            <w:tcW w:w="2011" w:type="pct"/>
            <w:tcBorders>
              <w:top w:val="nil"/>
              <w:left w:val="nil"/>
              <w:bottom w:val="single" w:color="auto" w:sz="4" w:space="0"/>
              <w:right w:val="single" w:color="auto" w:sz="4" w:space="0"/>
            </w:tcBorders>
            <w:shd w:val="clear" w:color="auto" w:fill="auto"/>
            <w:vAlign w:val="center"/>
          </w:tcPr>
          <w:p>
            <w:pPr>
              <w:spacing w:after="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通过线上亲子阅读打卡、阅读公益讲座、阅读研学活动，阅读邀请赛等方式，影响、辐射上千家庭。亲子阅读邀请赛，共计24组亲子家庭参加。</w:t>
            </w:r>
          </w:p>
        </w:tc>
      </w:tr>
      <w:tr>
        <w:tblPrEx>
          <w:tblCellMar>
            <w:top w:w="0" w:type="dxa"/>
            <w:left w:w="108" w:type="dxa"/>
            <w:bottom w:w="0" w:type="dxa"/>
            <w:right w:w="108" w:type="dxa"/>
          </w:tblCellMar>
        </w:tblPrEx>
        <w:trPr>
          <w:trHeight w:val="755" w:hRule="atLeast"/>
        </w:trPr>
        <w:tc>
          <w:tcPr>
            <w:tcW w:w="188" w:type="pct"/>
            <w:tcBorders>
              <w:top w:val="nil"/>
              <w:left w:val="single" w:color="auto" w:sz="4" w:space="0"/>
              <w:bottom w:val="single" w:color="auto" w:sz="4" w:space="0"/>
              <w:right w:val="single" w:color="auto" w:sz="4" w:space="0"/>
            </w:tcBorders>
            <w:shd w:val="clear" w:color="auto" w:fill="auto"/>
            <w:noWrap/>
            <w:vAlign w:val="center"/>
          </w:tcPr>
          <w:p>
            <w:pPr>
              <w:spacing w:after="0"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w:t>
            </w:r>
          </w:p>
        </w:tc>
        <w:tc>
          <w:tcPr>
            <w:tcW w:w="350" w:type="pct"/>
            <w:vMerge w:val="continue"/>
            <w:tcBorders>
              <w:left w:val="nil"/>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532" w:type="pct"/>
            <w:tcBorders>
              <w:top w:val="nil"/>
              <w:left w:val="single" w:color="auto" w:sz="4" w:space="0"/>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关爱困境儿童体验之旅公益活动</w:t>
            </w:r>
          </w:p>
        </w:tc>
        <w:tc>
          <w:tcPr>
            <w:tcW w:w="318"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113.5</w:t>
            </w:r>
          </w:p>
        </w:tc>
        <w:tc>
          <w:tcPr>
            <w:tcW w:w="750"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重庆青友旅行社有限公司</w:t>
            </w:r>
          </w:p>
        </w:tc>
        <w:tc>
          <w:tcPr>
            <w:tcW w:w="851"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2019.7.15</w:t>
            </w: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-2019.7.19</w:t>
            </w:r>
          </w:p>
        </w:tc>
        <w:tc>
          <w:tcPr>
            <w:tcW w:w="2011" w:type="pct"/>
            <w:tcBorders>
              <w:top w:val="nil"/>
              <w:left w:val="nil"/>
              <w:bottom w:val="single" w:color="auto" w:sz="4" w:space="0"/>
              <w:right w:val="single" w:color="auto" w:sz="4" w:space="0"/>
            </w:tcBorders>
            <w:shd w:val="clear" w:color="auto" w:fill="auto"/>
            <w:vAlign w:val="center"/>
          </w:tcPr>
          <w:p>
            <w:pPr>
              <w:spacing w:after="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全市十八个深度贫困乡镇的600名困境儿童参加活动。在为期五天的活动中，开展红色之旅、思想之旅、国防之旅、梦想之旅、孝善之旅、科普之旅、心灵之旅等系列主题公益活动。</w:t>
            </w:r>
          </w:p>
        </w:tc>
      </w:tr>
      <w:tr>
        <w:tblPrEx>
          <w:tblCellMar>
            <w:top w:w="0" w:type="dxa"/>
            <w:left w:w="108" w:type="dxa"/>
            <w:bottom w:w="0" w:type="dxa"/>
            <w:right w:w="108" w:type="dxa"/>
          </w:tblCellMar>
        </w:tblPrEx>
        <w:trPr>
          <w:trHeight w:val="217" w:hRule="atLeast"/>
        </w:trPr>
        <w:tc>
          <w:tcPr>
            <w:tcW w:w="188" w:type="pct"/>
            <w:tcBorders>
              <w:top w:val="nil"/>
              <w:left w:val="single" w:color="auto" w:sz="4" w:space="0"/>
              <w:bottom w:val="single" w:color="auto" w:sz="4" w:space="0"/>
              <w:right w:val="single" w:color="auto" w:sz="4" w:space="0"/>
            </w:tcBorders>
            <w:shd w:val="clear" w:color="auto" w:fill="auto"/>
            <w:noWrap/>
            <w:vAlign w:val="center"/>
          </w:tcPr>
          <w:p>
            <w:pPr>
              <w:spacing w:after="0"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w:t>
            </w:r>
          </w:p>
        </w:tc>
        <w:tc>
          <w:tcPr>
            <w:tcW w:w="350" w:type="pct"/>
            <w:vMerge w:val="continue"/>
            <w:tcBorders>
              <w:left w:val="nil"/>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532" w:type="pct"/>
            <w:tcBorders>
              <w:top w:val="nil"/>
              <w:left w:val="single" w:color="auto" w:sz="4" w:space="0"/>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“快乐成长营”关爱困境儿童示范活动</w:t>
            </w:r>
          </w:p>
        </w:tc>
        <w:tc>
          <w:tcPr>
            <w:tcW w:w="318"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23.52</w:t>
            </w:r>
          </w:p>
        </w:tc>
        <w:tc>
          <w:tcPr>
            <w:tcW w:w="750"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市妇儿培训活动中心</w:t>
            </w:r>
          </w:p>
        </w:tc>
        <w:tc>
          <w:tcPr>
            <w:tcW w:w="851"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2019.6.28</w:t>
            </w: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-2019.7.2</w:t>
            </w:r>
          </w:p>
        </w:tc>
        <w:tc>
          <w:tcPr>
            <w:tcW w:w="2011" w:type="pct"/>
            <w:tcBorders>
              <w:top w:val="nil"/>
              <w:left w:val="nil"/>
              <w:bottom w:val="single" w:color="auto" w:sz="4" w:space="0"/>
              <w:right w:val="single" w:color="auto" w:sz="4" w:space="0"/>
            </w:tcBorders>
            <w:shd w:val="clear" w:color="auto" w:fill="auto"/>
            <w:vAlign w:val="center"/>
          </w:tcPr>
          <w:p>
            <w:pPr>
              <w:spacing w:after="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来自重庆各区县的共40对优秀困境儿童与爱心妈妈代表参加了该活动。为期5天的活动，包括心理健康团辅，亲子互动，素质拓展，参观红岩革命纪念馆、渣滓洞、国防教育基地、体验非遗国粹川剧、参观两江机器人展示中心等，通过活动对儿童加强红色教育、理想信念教育、生命教育及生涯规划教育、传统文化侵润、科技熏陶、孝善感恩教育。</w:t>
            </w:r>
          </w:p>
        </w:tc>
      </w:tr>
      <w:tr>
        <w:tblPrEx>
          <w:tblCellMar>
            <w:top w:w="0" w:type="dxa"/>
            <w:left w:w="108" w:type="dxa"/>
            <w:bottom w:w="0" w:type="dxa"/>
            <w:right w:w="108" w:type="dxa"/>
          </w:tblCellMar>
        </w:tblPrEx>
        <w:trPr>
          <w:trHeight w:val="381" w:hRule="atLeast"/>
        </w:trPr>
        <w:tc>
          <w:tcPr>
            <w:tcW w:w="188" w:type="pct"/>
            <w:tcBorders>
              <w:top w:val="nil"/>
              <w:left w:val="single" w:color="auto" w:sz="4" w:space="0"/>
              <w:bottom w:val="single" w:color="auto" w:sz="4" w:space="0"/>
              <w:right w:val="single" w:color="auto" w:sz="4" w:space="0"/>
            </w:tcBorders>
            <w:shd w:val="clear" w:color="auto" w:fill="auto"/>
            <w:noWrap/>
            <w:vAlign w:val="center"/>
          </w:tcPr>
          <w:p>
            <w:pPr>
              <w:spacing w:after="0"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p>
        </w:tc>
        <w:tc>
          <w:tcPr>
            <w:tcW w:w="350" w:type="pct"/>
            <w:vMerge w:val="continue"/>
            <w:tcBorders>
              <w:left w:val="nil"/>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532" w:type="pct"/>
            <w:tcBorders>
              <w:top w:val="nil"/>
              <w:left w:val="single" w:color="auto" w:sz="4" w:space="0"/>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第二届家庭诵读大赛</w:t>
            </w:r>
          </w:p>
        </w:tc>
        <w:tc>
          <w:tcPr>
            <w:tcW w:w="318"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25</w:t>
            </w:r>
          </w:p>
        </w:tc>
        <w:tc>
          <w:tcPr>
            <w:tcW w:w="750"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市妇儿培训活动中心</w:t>
            </w:r>
          </w:p>
        </w:tc>
        <w:tc>
          <w:tcPr>
            <w:tcW w:w="851"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2019.4</w:t>
            </w: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-2019.7</w:t>
            </w:r>
          </w:p>
        </w:tc>
        <w:tc>
          <w:tcPr>
            <w:tcW w:w="2011" w:type="pct"/>
            <w:tcBorders>
              <w:top w:val="nil"/>
              <w:left w:val="nil"/>
              <w:bottom w:val="single" w:color="auto" w:sz="4" w:space="0"/>
              <w:right w:val="single" w:color="auto" w:sz="4" w:space="0"/>
            </w:tcBorders>
            <w:shd w:val="clear" w:color="auto" w:fill="auto"/>
            <w:vAlign w:val="center"/>
          </w:tcPr>
          <w:p>
            <w:pPr>
              <w:spacing w:after="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全市近1000个家庭报名参与，通过中华美文、诗词歌赋、家书家训以及体现时代特色的原创作品，以诵读为主要表现形式，辅以咏唱、舞蹈、书法、情景剧等表现手法，展现家庭良好风貌。</w:t>
            </w:r>
          </w:p>
        </w:tc>
      </w:tr>
      <w:tr>
        <w:tblPrEx>
          <w:tblCellMar>
            <w:top w:w="0" w:type="dxa"/>
            <w:left w:w="108" w:type="dxa"/>
            <w:bottom w:w="0" w:type="dxa"/>
            <w:right w:w="108" w:type="dxa"/>
          </w:tblCellMar>
        </w:tblPrEx>
        <w:trPr>
          <w:trHeight w:val="201" w:hRule="atLeast"/>
        </w:trPr>
        <w:tc>
          <w:tcPr>
            <w:tcW w:w="188" w:type="pct"/>
            <w:tcBorders>
              <w:top w:val="nil"/>
              <w:left w:val="single" w:color="auto" w:sz="4" w:space="0"/>
              <w:bottom w:val="single" w:color="auto" w:sz="4" w:space="0"/>
              <w:right w:val="single" w:color="auto" w:sz="4" w:space="0"/>
            </w:tcBorders>
            <w:shd w:val="clear" w:color="auto" w:fill="auto"/>
            <w:noWrap/>
            <w:vAlign w:val="center"/>
          </w:tcPr>
          <w:p>
            <w:pPr>
              <w:spacing w:after="0"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w:t>
            </w:r>
          </w:p>
        </w:tc>
        <w:tc>
          <w:tcPr>
            <w:tcW w:w="350" w:type="pct"/>
            <w:vMerge w:val="continue"/>
            <w:tcBorders>
              <w:left w:val="nil"/>
              <w:bottom w:val="single" w:color="auto" w:sz="4" w:space="0"/>
              <w:right w:val="single" w:color="auto" w:sz="4" w:space="0"/>
            </w:tcBorders>
            <w:vAlign w:val="center"/>
          </w:tcPr>
          <w:p>
            <w:pPr>
              <w:spacing w:after="0" w:line="400" w:lineRule="exact"/>
              <w:jc w:val="center"/>
              <w:rPr>
                <w:rFonts w:hint="default" w:ascii="Times New Roman" w:hAnsi="Times New Roman" w:eastAsia="方正仿宋_GBK" w:cs="Times New Roman"/>
                <w:color w:val="000000"/>
                <w:sz w:val="24"/>
                <w:szCs w:val="24"/>
              </w:rPr>
            </w:pPr>
          </w:p>
        </w:tc>
        <w:tc>
          <w:tcPr>
            <w:tcW w:w="532" w:type="pct"/>
            <w:tcBorders>
              <w:top w:val="nil"/>
              <w:left w:val="single" w:color="auto" w:sz="4" w:space="0"/>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绿色小卫</w:t>
            </w: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士活动</w:t>
            </w:r>
          </w:p>
        </w:tc>
        <w:tc>
          <w:tcPr>
            <w:tcW w:w="318"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4.29</w:t>
            </w:r>
          </w:p>
        </w:tc>
        <w:tc>
          <w:tcPr>
            <w:tcW w:w="750"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市妇儿培训活动中心</w:t>
            </w:r>
          </w:p>
        </w:tc>
        <w:tc>
          <w:tcPr>
            <w:tcW w:w="851" w:type="pct"/>
            <w:tcBorders>
              <w:top w:val="nil"/>
              <w:left w:val="nil"/>
              <w:bottom w:val="single" w:color="auto" w:sz="4" w:space="0"/>
              <w:right w:val="single" w:color="auto" w:sz="4" w:space="0"/>
            </w:tcBorders>
            <w:shd w:val="clear" w:color="auto" w:fill="auto"/>
            <w:vAlign w:val="center"/>
          </w:tcPr>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2019.6.20</w:t>
            </w:r>
          </w:p>
          <w:p>
            <w:pPr>
              <w:spacing w:after="0" w:line="40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-2019.9.30</w:t>
            </w:r>
          </w:p>
        </w:tc>
        <w:tc>
          <w:tcPr>
            <w:tcW w:w="2011" w:type="pct"/>
            <w:tcBorders>
              <w:top w:val="nil"/>
              <w:left w:val="nil"/>
              <w:bottom w:val="single" w:color="auto" w:sz="4" w:space="0"/>
              <w:right w:val="single" w:color="auto" w:sz="4" w:space="0"/>
            </w:tcBorders>
            <w:shd w:val="clear" w:color="auto" w:fill="auto"/>
            <w:vAlign w:val="center"/>
          </w:tcPr>
          <w:p>
            <w:pPr>
              <w:spacing w:after="0" w:line="40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在南岸区社区进行绿色环保宣传，知识有奖问答，发放倡议书及绿色生活用品。开展十场环保主题活动，为青少年儿童及广大家庭普及环保知识，引导他们参与环保宣传活动。</w:t>
            </w:r>
          </w:p>
        </w:tc>
      </w:tr>
    </w:tbl>
    <w:p>
      <w:pPr>
        <w:ind w:firstLine="640"/>
        <w:rPr>
          <w:rFonts w:hint="default" w:ascii="Times New Roman" w:hAnsi="Times New Roman" w:eastAsia="方正仿宋_GBK" w:cs="Times New Roman"/>
          <w:sz w:val="32"/>
          <w:szCs w:val="32"/>
        </w:rPr>
      </w:pPr>
    </w:p>
    <w:p>
      <w:pPr>
        <w:spacing w:line="600" w:lineRule="exact"/>
        <w:jc w:val="center"/>
        <w:rPr>
          <w:rFonts w:hint="default" w:ascii="Times New Roman" w:hAnsi="Times New Roman" w:eastAsia="仿宋_GB2312" w:cs="Times New Roman"/>
          <w:b/>
          <w:sz w:val="24"/>
        </w:rPr>
      </w:pPr>
    </w:p>
    <w:p>
      <w:pPr>
        <w:rPr>
          <w:rFonts w:hint="default" w:ascii="Times New Roman" w:hAnsi="Times New Roman" w:cs="Times New Roman"/>
        </w:rPr>
        <w:sectPr>
          <w:headerReference r:id="rId9" w:type="default"/>
          <w:footerReference r:id="rId11" w:type="default"/>
          <w:headerReference r:id="rId10" w:type="even"/>
          <w:pgSz w:w="16838" w:h="11906" w:orient="landscape"/>
          <w:pgMar w:top="1230" w:right="1440" w:bottom="1230" w:left="1440" w:header="851" w:footer="992" w:gutter="0"/>
          <w:cols w:space="425" w:num="1"/>
          <w:docGrid w:type="lines" w:linePitch="312" w:charSpace="0"/>
        </w:sectPr>
      </w:pPr>
    </w:p>
    <w:p>
      <w:pPr>
        <w:autoSpaceDE w:val="0"/>
        <w:autoSpaceDN w:val="0"/>
        <w:jc w:val="both"/>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附件2：</w:t>
      </w:r>
    </w:p>
    <w:p>
      <w:pPr>
        <w:autoSpaceDE w:val="0"/>
        <w:autoSpaceDN w:val="0"/>
        <w:jc w:val="center"/>
        <w:rPr>
          <w:rFonts w:hint="default" w:ascii="Times New Roman" w:hAnsi="Times New Roman" w:eastAsia="方正仿宋_GBK" w:cs="Times New Roman"/>
          <w:b/>
          <w:sz w:val="40"/>
          <w:szCs w:val="32"/>
        </w:rPr>
      </w:pPr>
      <w:r>
        <w:rPr>
          <w:rFonts w:hint="default" w:ascii="Times New Roman" w:hAnsi="Times New Roman" w:eastAsia="方正仿宋_GBK" w:cs="Times New Roman"/>
          <w:b/>
          <w:sz w:val="40"/>
          <w:szCs w:val="32"/>
        </w:rPr>
        <w:t>报价函</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重庆市妇女联合会：</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我方收到____________________的磋商文件，经详细研究，决定参加该项目磋商的报价。</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1.愿意按照磋商文件中的一切要求，提供所需服务，报价总价为人民币大写：______________，人民币小写RMB：_______。</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2.我方现提交的报价文件为：报价文件正副本各壹份。</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3.如果我方报价文件被接受，我方将履行报价文件中规定的各项要求，按合同约定条款承担我方的责任。</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服务商（公章）：</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地址：</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电话：</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传真：</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网址：</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邮编：</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w:t>
      </w:r>
    </w:p>
    <w:p>
      <w:pPr>
        <w:pStyle w:val="3"/>
        <w:tabs>
          <w:tab w:val="left" w:pos="2127"/>
        </w:tabs>
        <w:spacing w:line="600" w:lineRule="exact"/>
        <w:ind w:firstLine="640" w:firstLineChars="200"/>
        <w:rPr>
          <w:rFonts w:hint="default" w:ascii="Times New Roman" w:hAnsi="Times New Roman" w:eastAsia="方正仿宋_GBK" w:cs="Times New Roman"/>
          <w:kern w:val="0"/>
          <w:sz w:val="32"/>
          <w:szCs w:val="32"/>
        </w:rPr>
      </w:pPr>
    </w:p>
    <w:p>
      <w:pPr>
        <w:tabs>
          <w:tab w:val="left" w:pos="6300"/>
        </w:tabs>
        <w:spacing w:line="360" w:lineRule="auto"/>
        <w:ind w:right="480" w:firstLine="57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日</w:t>
      </w:r>
    </w:p>
    <w:p>
      <w:pPr>
        <w:autoSpaceDE w:val="0"/>
        <w:autoSpaceDN w:val="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附件3：</w:t>
      </w:r>
    </w:p>
    <w:p>
      <w:pPr>
        <w:spacing w:line="360" w:lineRule="auto"/>
        <w:jc w:val="center"/>
        <w:rPr>
          <w:rFonts w:hint="default" w:ascii="Times New Roman" w:hAnsi="Times New Roman" w:eastAsia="方正仿宋_GBK" w:cs="Times New Roman"/>
          <w:b/>
          <w:sz w:val="40"/>
          <w:szCs w:val="32"/>
        </w:rPr>
      </w:pPr>
      <w:r>
        <w:rPr>
          <w:rFonts w:hint="default" w:ascii="Times New Roman" w:hAnsi="Times New Roman" w:eastAsia="方正仿宋_GBK" w:cs="Times New Roman"/>
          <w:b/>
          <w:sz w:val="40"/>
          <w:szCs w:val="32"/>
        </w:rPr>
        <w:t>重庆市“妇联系统社会化项目评估”</w:t>
      </w:r>
    </w:p>
    <w:p>
      <w:pPr>
        <w:autoSpaceDE w:val="0"/>
        <w:autoSpaceDN w:val="0"/>
        <w:jc w:val="center"/>
        <w:rPr>
          <w:rFonts w:hint="default" w:ascii="Times New Roman" w:hAnsi="Times New Roman" w:eastAsia="方正仿宋_GBK" w:cs="Times New Roman"/>
          <w:b/>
          <w:sz w:val="40"/>
          <w:szCs w:val="32"/>
        </w:rPr>
      </w:pPr>
      <w:r>
        <w:rPr>
          <w:rFonts w:hint="default" w:ascii="Times New Roman" w:hAnsi="Times New Roman" w:eastAsia="方正仿宋_GBK" w:cs="Times New Roman"/>
          <w:b/>
          <w:sz w:val="40"/>
          <w:szCs w:val="32"/>
        </w:rPr>
        <w:t>项目申报书</w:t>
      </w:r>
    </w:p>
    <w:p>
      <w:pPr>
        <w:autoSpaceDE w:val="0"/>
        <w:autoSpaceDN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申报单位：（盖章）</w:t>
      </w:r>
    </w:p>
    <w:p>
      <w:pPr>
        <w:autoSpaceDE w:val="0"/>
        <w:autoSpaceDN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项目负责人： </w:t>
      </w:r>
    </w:p>
    <w:p>
      <w:pPr>
        <w:autoSpaceDE w:val="0"/>
        <w:autoSpaceDN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p>
    <w:p>
      <w:pPr>
        <w:autoSpaceDE w:val="0"/>
        <w:autoSpaceDN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填报日期：</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月  日</w:t>
      </w:r>
    </w:p>
    <w:p>
      <w:pPr>
        <w:spacing w:line="360" w:lineRule="auto"/>
        <w:ind w:firstLine="640" w:firstLineChars="200"/>
        <w:jc w:val="center"/>
        <w:rPr>
          <w:rFonts w:hint="default" w:ascii="Times New Roman" w:hAnsi="Times New Roman" w:eastAsia="方正仿宋_GBK" w:cs="Times New Roman"/>
          <w:sz w:val="32"/>
          <w:szCs w:val="32"/>
        </w:rPr>
      </w:pPr>
    </w:p>
    <w:p>
      <w:pPr>
        <w:spacing w:line="360" w:lineRule="auto"/>
        <w:ind w:firstLine="640" w:firstLineChars="200"/>
        <w:jc w:val="center"/>
        <w:rPr>
          <w:rFonts w:hint="default" w:ascii="Times New Roman" w:hAnsi="Times New Roman" w:eastAsia="方正仿宋_GBK" w:cs="Times New Roman"/>
          <w:sz w:val="32"/>
          <w:szCs w:val="32"/>
        </w:rPr>
      </w:pPr>
    </w:p>
    <w:p>
      <w:pPr>
        <w:spacing w:line="360" w:lineRule="auto"/>
        <w:ind w:firstLine="640" w:firstLineChars="200"/>
        <w:jc w:val="center"/>
        <w:rPr>
          <w:rFonts w:hint="default" w:ascii="Times New Roman" w:hAnsi="Times New Roman" w:eastAsia="方正仿宋_GBK" w:cs="Times New Roman"/>
          <w:sz w:val="32"/>
          <w:szCs w:val="32"/>
        </w:rPr>
      </w:pPr>
    </w:p>
    <w:p>
      <w:pPr>
        <w:spacing w:line="360" w:lineRule="auto"/>
        <w:ind w:firstLine="640" w:firstLineChars="200"/>
        <w:jc w:val="center"/>
        <w:rPr>
          <w:rFonts w:hint="default" w:ascii="Times New Roman" w:hAnsi="Times New Roman" w:eastAsia="方正仿宋_GBK" w:cs="Times New Roman"/>
          <w:sz w:val="32"/>
          <w:szCs w:val="32"/>
        </w:rPr>
      </w:pPr>
    </w:p>
    <w:p>
      <w:pPr>
        <w:spacing w:line="360" w:lineRule="auto"/>
        <w:ind w:firstLine="640" w:firstLineChars="200"/>
        <w:jc w:val="center"/>
        <w:rPr>
          <w:rFonts w:hint="default" w:ascii="Times New Roman" w:hAnsi="Times New Roman" w:cs="Times New Roman"/>
          <w:szCs w:val="24"/>
        </w:rPr>
      </w:pPr>
      <w:r>
        <w:rPr>
          <w:rFonts w:hint="default" w:ascii="Times New Roman" w:hAnsi="Times New Roman" w:eastAsia="方正仿宋_GBK" w:cs="Times New Roman"/>
          <w:sz w:val="32"/>
          <w:szCs w:val="32"/>
        </w:rPr>
        <w:t>重庆市妇女联合会妇女社会组织服务中心制</w:t>
      </w:r>
      <w:r>
        <w:rPr>
          <w:rFonts w:hint="default" w:ascii="Times New Roman" w:hAnsi="Times New Roman" w:cs="Times New Roman"/>
          <w:szCs w:val="24"/>
        </w:rPr>
        <w:br w:type="page"/>
      </w:r>
    </w:p>
    <w:p>
      <w:pPr>
        <w:spacing w:line="360" w:lineRule="auto"/>
        <w:ind w:firstLine="640"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rPr>
        <w:t>、明细报价表</w:t>
      </w:r>
    </w:p>
    <w:p>
      <w:pPr>
        <w:spacing w:line="360" w:lineRule="auto"/>
        <w:ind w:firstLine="803" w:firstLineChars="200"/>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40"/>
          <w:szCs w:val="32"/>
        </w:rPr>
        <w:t>明细报价表</w:t>
      </w:r>
    </w:p>
    <w:p>
      <w:pPr>
        <w:spacing w:line="360" w:lineRule="auto"/>
        <w:ind w:firstLine="643" w:firstLineChars="200"/>
        <w:jc w:val="both"/>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项目编号：</w:t>
      </w:r>
    </w:p>
    <w:tbl>
      <w:tblPr>
        <w:tblStyle w:val="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707"/>
        <w:gridCol w:w="2295"/>
        <w:gridCol w:w="1557"/>
        <w:gridCol w:w="1526"/>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1029" w:type="dxa"/>
            <w:vAlign w:val="bottom"/>
          </w:tcPr>
          <w:p>
            <w:pPr>
              <w:spacing w:line="360" w:lineRule="auto"/>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序号</w:t>
            </w:r>
          </w:p>
        </w:tc>
        <w:tc>
          <w:tcPr>
            <w:tcW w:w="1707" w:type="dxa"/>
            <w:vAlign w:val="bottom"/>
          </w:tcPr>
          <w:p>
            <w:pPr>
              <w:spacing w:line="360" w:lineRule="auto"/>
              <w:ind w:firstLine="315" w:firstLineChars="98"/>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名称</w:t>
            </w:r>
          </w:p>
        </w:tc>
        <w:tc>
          <w:tcPr>
            <w:tcW w:w="2295" w:type="dxa"/>
            <w:vAlign w:val="bottom"/>
          </w:tcPr>
          <w:p>
            <w:pPr>
              <w:spacing w:line="360" w:lineRule="auto"/>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相关信息</w:t>
            </w:r>
          </w:p>
        </w:tc>
        <w:tc>
          <w:tcPr>
            <w:tcW w:w="1557" w:type="dxa"/>
            <w:vAlign w:val="bottom"/>
          </w:tcPr>
          <w:p>
            <w:pPr>
              <w:spacing w:line="360" w:lineRule="auto"/>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数量</w:t>
            </w:r>
          </w:p>
        </w:tc>
        <w:tc>
          <w:tcPr>
            <w:tcW w:w="1526" w:type="dxa"/>
            <w:vAlign w:val="bottom"/>
          </w:tcPr>
          <w:p>
            <w:pPr>
              <w:spacing w:line="360" w:lineRule="auto"/>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单价</w:t>
            </w:r>
          </w:p>
        </w:tc>
        <w:tc>
          <w:tcPr>
            <w:tcW w:w="1240" w:type="dxa"/>
            <w:vAlign w:val="bottom"/>
          </w:tcPr>
          <w:p>
            <w:pPr>
              <w:spacing w:line="360" w:lineRule="auto"/>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029"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170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2295"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5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26"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240"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9"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170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2295"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5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26"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240"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9"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170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2295"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5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26"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240"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029"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170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2295"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5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26"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240"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029"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70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2295"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5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26"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240"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029"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p>
        </w:tc>
        <w:tc>
          <w:tcPr>
            <w:tcW w:w="170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2295"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5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26"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240"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029"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p>
        </w:tc>
        <w:tc>
          <w:tcPr>
            <w:tcW w:w="170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2295"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5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26"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240"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029"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p>
        </w:tc>
        <w:tc>
          <w:tcPr>
            <w:tcW w:w="1707"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人工费</w:t>
            </w:r>
          </w:p>
        </w:tc>
        <w:tc>
          <w:tcPr>
            <w:tcW w:w="2295"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57" w:type="dxa"/>
            <w:vAlign w:val="bottom"/>
          </w:tcPr>
          <w:p>
            <w:pPr>
              <w:spacing w:line="360" w:lineRule="auto"/>
              <w:ind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526"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240"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9"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p>
        </w:tc>
        <w:tc>
          <w:tcPr>
            <w:tcW w:w="1707"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差旅</w:t>
            </w:r>
            <w:r>
              <w:rPr>
                <w:rFonts w:hint="default" w:ascii="Times New Roman" w:hAnsi="Times New Roman" w:eastAsia="方正仿宋_GBK" w:cs="Times New Roman"/>
                <w:sz w:val="32"/>
                <w:szCs w:val="32"/>
              </w:rPr>
              <w:t>费</w:t>
            </w:r>
          </w:p>
        </w:tc>
        <w:tc>
          <w:tcPr>
            <w:tcW w:w="2295"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57" w:type="dxa"/>
            <w:vAlign w:val="bottom"/>
          </w:tcPr>
          <w:p>
            <w:pPr>
              <w:spacing w:line="360" w:lineRule="auto"/>
              <w:ind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526"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240"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9"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1707"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其他费用</w:t>
            </w:r>
          </w:p>
        </w:tc>
        <w:tc>
          <w:tcPr>
            <w:tcW w:w="2295"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57" w:type="dxa"/>
            <w:vAlign w:val="bottom"/>
          </w:tcPr>
          <w:p>
            <w:pPr>
              <w:spacing w:line="360" w:lineRule="auto"/>
              <w:ind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526"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240"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9"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p>
        </w:tc>
        <w:tc>
          <w:tcPr>
            <w:tcW w:w="1707"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2295"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557" w:type="dxa"/>
            <w:vAlign w:val="bottom"/>
          </w:tcPr>
          <w:p>
            <w:pPr>
              <w:spacing w:line="360" w:lineRule="auto"/>
              <w:ind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526"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c>
          <w:tcPr>
            <w:tcW w:w="1240" w:type="dxa"/>
            <w:vAlign w:val="bottom"/>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29"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p>
        </w:tc>
        <w:tc>
          <w:tcPr>
            <w:tcW w:w="1707" w:type="dxa"/>
            <w:vAlign w:val="bottom"/>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总计</w:t>
            </w:r>
          </w:p>
        </w:tc>
        <w:tc>
          <w:tcPr>
            <w:tcW w:w="6616" w:type="dxa"/>
            <w:gridSpan w:val="4"/>
            <w:vAlign w:val="bottom"/>
          </w:tcPr>
          <w:p>
            <w:pPr>
              <w:spacing w:line="360" w:lineRule="auto"/>
              <w:ind w:firstLine="640" w:firstLineChars="200"/>
              <w:jc w:val="center"/>
              <w:rPr>
                <w:rFonts w:hint="default" w:ascii="Times New Roman" w:hAnsi="Times New Roman" w:eastAsia="方正仿宋_GBK" w:cs="Times New Roman"/>
                <w:sz w:val="32"/>
                <w:szCs w:val="32"/>
              </w:rPr>
            </w:pPr>
          </w:p>
        </w:tc>
      </w:tr>
    </w:tbl>
    <w:p>
      <w:pPr>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注：</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请服务商完整填写本表。</w:t>
      </w:r>
    </w:p>
    <w:p>
      <w:pPr>
        <w:spacing w:after="0" w:line="600" w:lineRule="exact"/>
        <w:ind w:firstLine="1280" w:firstLineChars="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该表可扩展</w:t>
      </w:r>
      <w:bookmarkStart w:id="5" w:name="OLE_LINK2"/>
      <w:bookmarkStart w:id="6" w:name="OLE_LINK1"/>
      <w:r>
        <w:rPr>
          <w:rFonts w:hint="default" w:ascii="Times New Roman" w:hAnsi="Times New Roman" w:eastAsia="方正仿宋_GBK" w:cs="Times New Roman"/>
          <w:sz w:val="32"/>
          <w:szCs w:val="32"/>
        </w:rPr>
        <w:t>，并逐页签字或盖章。</w:t>
      </w:r>
      <w:bookmarkEnd w:id="5"/>
      <w:bookmarkEnd w:id="6"/>
    </w:p>
    <w:p>
      <w:pPr>
        <w:spacing w:after="0" w:line="600" w:lineRule="exact"/>
        <w:ind w:left="587" w:leftChars="267" w:firstLine="640" w:firstLineChars="200"/>
        <w:rPr>
          <w:rFonts w:hint="default" w:ascii="Times New Roman" w:hAnsi="Times New Roman" w:eastAsia="方正仿宋_GBK" w:cs="Times New Roman"/>
          <w:sz w:val="32"/>
          <w:szCs w:val="32"/>
        </w:rPr>
      </w:pPr>
    </w:p>
    <w:p>
      <w:pPr>
        <w:spacing w:after="0" w:line="600" w:lineRule="exact"/>
        <w:ind w:left="587" w:leftChars="267" w:firstLine="640" w:firstLineChars="20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日</w:t>
      </w:r>
    </w:p>
    <w:p>
      <w:pPr>
        <w:pStyle w:val="3"/>
        <w:spacing w:after="0" w:line="600" w:lineRule="exact"/>
        <w:ind w:firstLine="420" w:firstLineChars="200"/>
        <w:rPr>
          <w:rFonts w:hint="default" w:ascii="Times New Roman" w:hAnsi="Times New Roman" w:cs="Times New Roman"/>
        </w:rPr>
      </w:pPr>
    </w:p>
    <w:p>
      <w:pPr>
        <w:spacing w:after="0" w:line="600" w:lineRule="exact"/>
        <w:ind w:firstLine="640" w:firstLineChars="200"/>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二、评估方案构想</w:t>
      </w:r>
    </w:p>
    <w:p>
      <w:pPr>
        <w:spacing w:after="0" w:line="600" w:lineRule="exact"/>
        <w:ind w:firstLine="640" w:firstLineChars="200"/>
        <w:outlineLvl w:val="1"/>
        <w:rPr>
          <w:rFonts w:hint="default" w:ascii="Times New Roman" w:hAnsi="Times New Roman" w:eastAsia="方正仿宋_GBK" w:cs="Times New Roman"/>
          <w:sz w:val="32"/>
          <w:szCs w:val="32"/>
        </w:rPr>
      </w:pPr>
    </w:p>
    <w:p>
      <w:pPr>
        <w:spacing w:after="0" w:line="600" w:lineRule="exact"/>
        <w:ind w:firstLine="643" w:firstLineChars="200"/>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评估方案构想（格式自定）</w:t>
      </w:r>
    </w:p>
    <w:p>
      <w:pPr>
        <w:spacing w:after="0" w:line="600" w:lineRule="exact"/>
        <w:ind w:firstLine="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方案须包括但不限于以下内容：</w:t>
      </w:r>
    </w:p>
    <w:p>
      <w:pPr>
        <w:spacing w:after="0" w:line="600" w:lineRule="exact"/>
        <w:ind w:firstLine="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、评估对象；</w:t>
      </w:r>
    </w:p>
    <w:p>
      <w:pPr>
        <w:spacing w:after="0" w:line="600" w:lineRule="exact"/>
        <w:ind w:firstLine="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、评估方式；</w:t>
      </w:r>
    </w:p>
    <w:p>
      <w:pPr>
        <w:spacing w:after="0" w:line="600" w:lineRule="exact"/>
        <w:ind w:firstLine="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t>、评估办法等。</w:t>
      </w:r>
    </w:p>
    <w:p>
      <w:pPr>
        <w:spacing w:after="0" w:line="600" w:lineRule="exact"/>
        <w:ind w:firstLine="200"/>
        <w:rPr>
          <w:rFonts w:hint="default" w:ascii="Times New Roman" w:hAnsi="Times New Roman" w:eastAsia="方正仿宋_GBK" w:cs="Times New Roman"/>
          <w:sz w:val="32"/>
          <w:szCs w:val="32"/>
        </w:rPr>
      </w:pPr>
    </w:p>
    <w:p>
      <w:pPr>
        <w:spacing w:after="0" w:line="600" w:lineRule="exact"/>
        <w:ind w:firstLine="200"/>
        <w:rPr>
          <w:rFonts w:hint="default" w:ascii="Times New Roman" w:hAnsi="Times New Roman" w:eastAsia="方正仿宋_GBK" w:cs="Times New Roman"/>
          <w:sz w:val="32"/>
          <w:szCs w:val="32"/>
        </w:rPr>
      </w:pPr>
    </w:p>
    <w:p>
      <w:pPr>
        <w:spacing w:after="0" w:line="600" w:lineRule="exact"/>
        <w:ind w:firstLine="640" w:firstLineChars="200"/>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三、服务计划和内容</w:t>
      </w:r>
    </w:p>
    <w:p>
      <w:pPr>
        <w:spacing w:after="0" w:line="600" w:lineRule="exact"/>
        <w:ind w:firstLine="640" w:firstLineChars="200"/>
        <w:outlineLvl w:val="1"/>
        <w:rPr>
          <w:rFonts w:hint="default" w:ascii="Times New Roman" w:hAnsi="Times New Roman" w:eastAsia="方正仿宋_GBK" w:cs="Times New Roman"/>
          <w:sz w:val="32"/>
          <w:szCs w:val="32"/>
        </w:rPr>
      </w:pPr>
    </w:p>
    <w:p>
      <w:pPr>
        <w:spacing w:after="0" w:line="600" w:lineRule="exact"/>
        <w:ind w:firstLine="643" w:firstLineChars="200"/>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服务计划（格式自定）</w:t>
      </w:r>
    </w:p>
    <w:p>
      <w:pPr>
        <w:spacing w:after="0" w:line="600" w:lineRule="exact"/>
        <w:ind w:firstLine="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方案须包括但不限于以下内容：</w:t>
      </w:r>
    </w:p>
    <w:p>
      <w:pPr>
        <w:spacing w:after="0" w:line="600" w:lineRule="exact"/>
        <w:ind w:firstLine="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服务商基本情况介绍；</w:t>
      </w:r>
    </w:p>
    <w:p>
      <w:pPr>
        <w:spacing w:after="0" w:line="600" w:lineRule="exact"/>
        <w:ind w:firstLine="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拟服务范围和内容；</w:t>
      </w:r>
    </w:p>
    <w:p>
      <w:pPr>
        <w:spacing w:after="0" w:line="600" w:lineRule="exact"/>
        <w:ind w:firstLine="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t>、项目优化措施；</w:t>
      </w:r>
    </w:p>
    <w:p>
      <w:pPr>
        <w:pStyle w:val="3"/>
        <w:spacing w:after="0" w:line="600" w:lineRule="exact"/>
        <w:ind w:firstLine="420" w:firstLineChars="200"/>
        <w:rPr>
          <w:rFonts w:hint="default" w:ascii="Times New Roman" w:hAnsi="Times New Roman" w:cs="Times New Roman"/>
        </w:rPr>
      </w:pPr>
    </w:p>
    <w:p>
      <w:pPr>
        <w:pStyle w:val="3"/>
        <w:spacing w:after="0" w:line="600" w:lineRule="exact"/>
        <w:ind w:firstLine="420" w:firstLineChars="200"/>
        <w:rPr>
          <w:rFonts w:hint="default" w:ascii="Times New Roman" w:hAnsi="Times New Roman" w:cs="Times New Roman"/>
        </w:rPr>
      </w:pPr>
    </w:p>
    <w:p>
      <w:pPr>
        <w:spacing w:after="0" w:line="600" w:lineRule="exact"/>
        <w:ind w:firstLine="640" w:firstLineChars="200"/>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四、服务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商务偏离表（格式）</w:t>
      </w:r>
    </w:p>
    <w:p>
      <w:pPr>
        <w:spacing w:after="0" w:line="600" w:lineRule="exact"/>
        <w:ind w:firstLine="643" w:firstLineChars="200"/>
        <w:jc w:val="center"/>
        <w:rPr>
          <w:rFonts w:hint="default" w:ascii="Times New Roman" w:hAnsi="Times New Roman" w:eastAsia="方正仿宋_GBK" w:cs="Times New Roman"/>
          <w:b/>
          <w:sz w:val="32"/>
          <w:szCs w:val="32"/>
        </w:rPr>
      </w:pPr>
    </w:p>
    <w:p>
      <w:pPr>
        <w:spacing w:after="0" w:line="600" w:lineRule="exact"/>
        <w:ind w:firstLine="643" w:firstLineChars="200"/>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服务/商务偏离表</w:t>
      </w:r>
    </w:p>
    <w:p>
      <w:pPr>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对于竞争性磋商响应文件的技术和商务要求，请逐条如实填写下表：</w:t>
      </w:r>
    </w:p>
    <w:tbl>
      <w:tblPr>
        <w:tblStyle w:val="8"/>
        <w:tblW w:w="87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1"/>
        <w:gridCol w:w="2328"/>
        <w:gridCol w:w="2298"/>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67" w:type="dxa"/>
            <w:vAlign w:val="center"/>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序号</w:t>
            </w:r>
          </w:p>
        </w:tc>
        <w:tc>
          <w:tcPr>
            <w:tcW w:w="1701" w:type="dxa"/>
            <w:vAlign w:val="center"/>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偏离名称</w:t>
            </w:r>
          </w:p>
        </w:tc>
        <w:tc>
          <w:tcPr>
            <w:tcW w:w="2328" w:type="dxa"/>
            <w:vAlign w:val="center"/>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磋商项目需求</w:t>
            </w:r>
          </w:p>
        </w:tc>
        <w:tc>
          <w:tcPr>
            <w:tcW w:w="2298" w:type="dxa"/>
            <w:vAlign w:val="center"/>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竞标应答</w:t>
            </w:r>
          </w:p>
        </w:tc>
        <w:tc>
          <w:tcPr>
            <w:tcW w:w="1842" w:type="dxa"/>
            <w:vAlign w:val="center"/>
          </w:tcPr>
          <w:p>
            <w:pPr>
              <w:spacing w:line="360" w:lineRule="auto"/>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701"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32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298" w:type="dxa"/>
            <w:vAlign w:val="center"/>
          </w:tcPr>
          <w:p>
            <w:pPr>
              <w:spacing w:line="360" w:lineRule="auto"/>
              <w:ind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tc>
        <w:tc>
          <w:tcPr>
            <w:tcW w:w="1842"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701"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32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29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842"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701"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32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29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842"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701"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32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29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842"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701"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32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29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842"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701"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32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29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842"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701"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32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29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842"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701"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32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29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842"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701"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32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29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842"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701"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32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29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842"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701"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32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29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842"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701"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32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2298"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c>
          <w:tcPr>
            <w:tcW w:w="1842" w:type="dxa"/>
            <w:vAlign w:val="center"/>
          </w:tcPr>
          <w:p>
            <w:pPr>
              <w:spacing w:line="360" w:lineRule="auto"/>
              <w:ind w:firstLine="640" w:firstLineChars="200"/>
              <w:jc w:val="center"/>
              <w:rPr>
                <w:rFonts w:hint="default" w:ascii="Times New Roman" w:hAnsi="Times New Roman" w:eastAsia="方正仿宋_GBK" w:cs="Times New Roman"/>
                <w:sz w:val="32"/>
                <w:szCs w:val="32"/>
              </w:rPr>
            </w:pPr>
          </w:p>
        </w:tc>
      </w:tr>
    </w:tbl>
    <w:p>
      <w:pPr>
        <w:pStyle w:val="2"/>
        <w:spacing w:before="0" w:after="0" w:line="600" w:lineRule="exact"/>
        <w:ind w:firstLine="640" w:firstLineChars="200"/>
        <w:rPr>
          <w:rFonts w:hint="default" w:ascii="Times New Roman" w:hAnsi="Times New Roman" w:eastAsia="方正仿宋_GBK" w:cs="Times New Roman"/>
          <w:bCs w:val="0"/>
          <w:sz w:val="32"/>
          <w:shd w:val="clear" w:color="FFFFFF" w:fill="auto"/>
        </w:rPr>
      </w:pPr>
      <w:bookmarkStart w:id="7" w:name="_Toc466546940"/>
      <w:bookmarkStart w:id="8" w:name="_Toc313008359"/>
      <w:bookmarkStart w:id="9" w:name="_Toc342913422"/>
      <w:bookmarkStart w:id="10" w:name="_Toc313888363"/>
    </w:p>
    <w:p>
      <w:pPr>
        <w:rPr>
          <w:rFonts w:hint="default" w:ascii="Times New Roman" w:hAnsi="Times New Roman" w:cs="Times New Roman"/>
        </w:rPr>
      </w:pPr>
    </w:p>
    <w:p>
      <w:pPr>
        <w:pStyle w:val="2"/>
        <w:keepNext w:val="0"/>
        <w:keepLines w:val="0"/>
        <w:spacing w:before="0" w:after="0" w:line="600" w:lineRule="exact"/>
        <w:ind w:firstLine="640" w:firstLineChars="200"/>
        <w:rPr>
          <w:rFonts w:hint="default" w:ascii="Times New Roman" w:hAnsi="Times New Roman" w:eastAsia="方正仿宋_GBK" w:cs="Times New Roman"/>
          <w:bCs w:val="0"/>
          <w:sz w:val="32"/>
        </w:rPr>
      </w:pPr>
      <w:r>
        <w:rPr>
          <w:rFonts w:hint="default" w:ascii="Times New Roman" w:hAnsi="Times New Roman" w:eastAsia="方正仿宋_GBK" w:cs="Times New Roman"/>
          <w:bCs w:val="0"/>
          <w:sz w:val="32"/>
          <w:shd w:val="clear" w:color="FFFFFF" w:fill="auto"/>
        </w:rPr>
        <w:t>五、</w:t>
      </w:r>
      <w:r>
        <w:rPr>
          <w:rFonts w:hint="default" w:ascii="Times New Roman" w:hAnsi="Times New Roman" w:eastAsia="方正仿宋_GBK" w:cs="Times New Roman"/>
          <w:bCs w:val="0"/>
          <w:sz w:val="32"/>
        </w:rPr>
        <w:t>资格条件</w:t>
      </w:r>
      <w:bookmarkEnd w:id="7"/>
      <w:bookmarkEnd w:id="8"/>
      <w:bookmarkEnd w:id="9"/>
      <w:bookmarkEnd w:id="10"/>
      <w:r>
        <w:rPr>
          <w:rFonts w:hint="default" w:ascii="Times New Roman" w:hAnsi="Times New Roman" w:eastAsia="方正仿宋_GBK" w:cs="Times New Roman"/>
          <w:bCs w:val="0"/>
          <w:sz w:val="32"/>
        </w:rPr>
        <w:t>证明</w:t>
      </w:r>
    </w:p>
    <w:p>
      <w:pPr>
        <w:pStyle w:val="2"/>
        <w:keepNext w:val="0"/>
        <w:keepLines w:val="0"/>
        <w:spacing w:before="0" w:after="0"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（一）营业执照</w:t>
      </w:r>
      <w:r>
        <w:rPr>
          <w:rFonts w:hint="default" w:ascii="Times New Roman" w:hAnsi="Times New Roman" w:eastAsia="方正仿宋_GBK" w:cs="Times New Roman"/>
          <w:sz w:val="32"/>
        </w:rPr>
        <w:t>或</w:t>
      </w:r>
      <w:r>
        <w:rPr>
          <w:rFonts w:hint="default" w:ascii="Times New Roman" w:hAnsi="Times New Roman" w:eastAsia="方正仿宋_GBK" w:cs="Times New Roman"/>
          <w:color w:val="252525" w:themeColor="text1" w:themeTint="D9"/>
          <w:sz w:val="32"/>
        </w:rPr>
        <w:t>民办非企业单位登记证书</w:t>
      </w:r>
      <w:r>
        <w:rPr>
          <w:rFonts w:hint="default" w:ascii="Times New Roman" w:hAnsi="Times New Roman" w:eastAsia="方正仿宋_GBK" w:cs="Times New Roman"/>
          <w:sz w:val="32"/>
        </w:rPr>
        <w:t>（副本）</w:t>
      </w:r>
    </w:p>
    <w:p>
      <w:pPr>
        <w:rPr>
          <w:rFonts w:hint="default" w:ascii="Times New Roman" w:hAnsi="Times New Roman" w:cs="Times New Roman"/>
        </w:rPr>
      </w:pPr>
    </w:p>
    <w:p>
      <w:pPr>
        <w:pStyle w:val="2"/>
        <w:keepNext w:val="0"/>
        <w:keepLines w:val="0"/>
        <w:spacing w:before="0" w:after="0"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w:t>
      </w:r>
      <w:r>
        <w:rPr>
          <w:rFonts w:hint="default" w:ascii="Times New Roman" w:hAnsi="Times New Roman" w:eastAsia="方正仿宋_GBK" w:cs="Times New Roman"/>
          <w:sz w:val="32"/>
        </w:rPr>
        <w:t>二</w:t>
      </w:r>
      <w:r>
        <w:rPr>
          <w:rFonts w:hint="default" w:ascii="Times New Roman" w:hAnsi="Times New Roman" w:eastAsia="方正仿宋_GBK" w:cs="Times New Roman"/>
          <w:sz w:val="32"/>
        </w:rPr>
        <w:t>）法定代表人身份证明书（格式）</w:t>
      </w:r>
    </w:p>
    <w:p>
      <w:pPr>
        <w:pStyle w:val="2"/>
        <w:keepNext w:val="0"/>
        <w:keepLines w:val="0"/>
        <w:spacing w:before="0" w:after="0"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项目名称：</w:t>
      </w:r>
    </w:p>
    <w:p>
      <w:pPr>
        <w:pStyle w:val="2"/>
        <w:keepNext w:val="0"/>
        <w:keepLines w:val="0"/>
        <w:spacing w:before="0" w:after="0"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致：（采购代理机构名称）：</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（法定代表人姓名）在（服务商名称）任（职务名称）职务，是（服务商名称）的法定代表人。</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特此证明。</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（服务商公章）</w:t>
      </w:r>
    </w:p>
    <w:p>
      <w:pPr>
        <w:tabs>
          <w:tab w:val="left" w:pos="6300"/>
        </w:tabs>
        <w:spacing w:line="360" w:lineRule="auto"/>
        <w:ind w:right="480" w:firstLine="57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日</w:t>
      </w:r>
    </w:p>
    <w:p>
      <w:pPr>
        <w:tabs>
          <w:tab w:val="left" w:pos="6300"/>
        </w:tabs>
        <w:spacing w:after="0" w:line="600" w:lineRule="exact"/>
        <w:ind w:firstLine="200"/>
        <w:jc w:val="right"/>
        <w:rPr>
          <w:rFonts w:hint="default" w:ascii="Times New Roman" w:hAnsi="Times New Roman" w:eastAsia="方正仿宋_GBK" w:cs="Times New Roman"/>
          <w:sz w:val="32"/>
          <w:szCs w:val="32"/>
        </w:rPr>
      </w:pPr>
    </w:p>
    <w:p>
      <w:pPr>
        <w:tabs>
          <w:tab w:val="left" w:pos="6300"/>
        </w:tabs>
        <w:spacing w:after="0" w:line="600" w:lineRule="exact"/>
        <w:ind w:firstLine="515" w:firstLineChars="16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（附：法定代表人身份证正反面复印件）</w:t>
      </w:r>
    </w:p>
    <w:p>
      <w:pPr>
        <w:pStyle w:val="3"/>
        <w:spacing w:after="0" w:line="600" w:lineRule="exact"/>
        <w:ind w:firstLine="200"/>
        <w:rPr>
          <w:rFonts w:hint="default" w:ascii="Times New Roman" w:hAnsi="Times New Roman" w:cs="Times New Roman"/>
        </w:rPr>
      </w:pPr>
    </w:p>
    <w:p>
      <w:pPr>
        <w:tabs>
          <w:tab w:val="left" w:pos="6300"/>
        </w:tabs>
        <w:spacing w:after="0" w:line="600" w:lineRule="exact"/>
        <w:ind w:firstLine="515" w:firstLineChars="16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rPr>
        <w:t>）法定代表人授权委托书（格式）</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项目名称：</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致：（采购代理机构名称）：</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（服务商法定代表人名称）是（服务商名称）的法定代表人，特授权（被授权人姓名及身份证代码）代表我单位全权办理上述项目的</w:t>
      </w:r>
      <w:r>
        <w:rPr>
          <w:rFonts w:hint="default" w:ascii="Times New Roman" w:hAnsi="Times New Roman" w:eastAsia="方正仿宋_GBK" w:cs="Times New Roman"/>
          <w:color w:val="252525" w:themeColor="text1" w:themeTint="D9"/>
          <w:sz w:val="32"/>
          <w:szCs w:val="32"/>
        </w:rPr>
        <w:t>磋商</w:t>
      </w:r>
      <w:r>
        <w:rPr>
          <w:rFonts w:hint="default" w:ascii="Times New Roman" w:hAnsi="Times New Roman" w:eastAsia="方正仿宋_GBK" w:cs="Times New Roman"/>
          <w:sz w:val="32"/>
          <w:szCs w:val="32"/>
        </w:rPr>
        <w:t>、签约等具体工作，并签署全部有关文件、协议及合同。</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我单位对被授权人的签字负全部责任。</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在撤消授权的书面通知以前，本授权书一直有效。被授权人在授权书有效期内签署的所有文件不因授权的撤消而失效。</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被授权人：服务商法定代表人：</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（签字或盖章）（签字或盖章）</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（附：被授权人身份证正反面复印件）</w:t>
      </w:r>
    </w:p>
    <w:p>
      <w:pPr>
        <w:tabs>
          <w:tab w:val="left" w:pos="6300"/>
        </w:tabs>
        <w:spacing w:line="360" w:lineRule="auto"/>
        <w:ind w:right="480" w:firstLine="57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（服务商公章）</w:t>
      </w:r>
    </w:p>
    <w:p>
      <w:pPr>
        <w:tabs>
          <w:tab w:val="left" w:pos="6300"/>
        </w:tabs>
        <w:spacing w:line="360" w:lineRule="auto"/>
        <w:ind w:right="480" w:firstLine="57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日</w:t>
      </w:r>
    </w:p>
    <w:p>
      <w:pPr>
        <w:tabs>
          <w:tab w:val="left" w:pos="6300"/>
        </w:tabs>
        <w:spacing w:line="360" w:lineRule="auto"/>
        <w:ind w:right="480" w:firstLine="570"/>
        <w:jc w:val="right"/>
        <w:rPr>
          <w:rFonts w:hint="default" w:ascii="Times New Roman" w:hAnsi="Times New Roman" w:eastAsia="方正仿宋_GBK" w:cs="Times New Roman"/>
          <w:sz w:val="32"/>
          <w:szCs w:val="32"/>
        </w:rPr>
      </w:pP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rPr>
        <w:t>）上一年度财务状况报告（表）复印件，本年度新成立的</w:t>
      </w:r>
      <w:r>
        <w:rPr>
          <w:rFonts w:hint="default" w:ascii="Times New Roman" w:hAnsi="Times New Roman" w:eastAsia="方正仿宋_GBK" w:cs="Times New Roman"/>
          <w:sz w:val="32"/>
          <w:szCs w:val="32"/>
        </w:rPr>
        <w:t>机构</w:t>
      </w:r>
      <w:r>
        <w:rPr>
          <w:rFonts w:hint="default" w:ascii="Times New Roman" w:hAnsi="Times New Roman" w:eastAsia="方正仿宋_GBK" w:cs="Times New Roman"/>
          <w:sz w:val="32"/>
          <w:szCs w:val="32"/>
        </w:rPr>
        <w:t>提供递交响应文件截止时间前一个月的财务状况报告（表）复印件（新成立公司不足一个月的除外）</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五</w:t>
      </w:r>
      <w:r>
        <w:rPr>
          <w:rFonts w:hint="default" w:ascii="Times New Roman" w:hAnsi="Times New Roman" w:eastAsia="方正仿宋_GBK" w:cs="Times New Roman"/>
          <w:sz w:val="32"/>
          <w:szCs w:val="32"/>
        </w:rPr>
        <w:t>）书面声明</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项目名称：</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致：（采购代理机构名称）：</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（服务商名称）郑重声明，</w:t>
      </w:r>
      <w:r>
        <w:rPr>
          <w:rFonts w:hint="default" w:ascii="Times New Roman" w:hAnsi="Times New Roman" w:eastAsia="方正仿宋_GBK" w:cs="Times New Roman"/>
          <w:sz w:val="32"/>
          <w:szCs w:val="32"/>
        </w:rPr>
        <w:t>本机构</w:t>
      </w:r>
      <w:r>
        <w:rPr>
          <w:rFonts w:hint="default" w:ascii="Times New Roman" w:hAnsi="Times New Roman" w:eastAsia="方正仿宋_GBK" w:cs="Times New Roman"/>
          <w:sz w:val="32"/>
          <w:szCs w:val="32"/>
        </w:rPr>
        <w:t>具有良好的</w:t>
      </w:r>
      <w:r>
        <w:rPr>
          <w:rFonts w:hint="default" w:ascii="Times New Roman" w:hAnsi="Times New Roman" w:eastAsia="方正仿宋_GBK" w:cs="Times New Roman"/>
          <w:sz w:val="32"/>
          <w:szCs w:val="32"/>
        </w:rPr>
        <w:t>社会</w:t>
      </w:r>
      <w:r>
        <w:rPr>
          <w:rFonts w:hint="default" w:ascii="Times New Roman" w:hAnsi="Times New Roman" w:eastAsia="方正仿宋_GBK" w:cs="Times New Roman"/>
          <w:sz w:val="32"/>
          <w:szCs w:val="32"/>
        </w:rPr>
        <w:t>信誉，具有履行合同所必需的设备和专业技术能力，在合同签订前后随时愿意提供相关证明材料；</w:t>
      </w:r>
      <w:r>
        <w:rPr>
          <w:rFonts w:hint="default" w:ascii="Times New Roman" w:hAnsi="Times New Roman" w:eastAsia="方正仿宋_GBK" w:cs="Times New Roman"/>
          <w:sz w:val="32"/>
          <w:szCs w:val="32"/>
        </w:rPr>
        <w:t>本机构</w:t>
      </w:r>
      <w:r>
        <w:rPr>
          <w:rFonts w:hint="default" w:ascii="Times New Roman" w:hAnsi="Times New Roman" w:eastAsia="方正仿宋_GBK" w:cs="Times New Roman"/>
          <w:sz w:val="32"/>
          <w:szCs w:val="32"/>
        </w:rPr>
        <w:t>还同时声明参加本项目采购活动前三年内无重大违法活动记录，符合《政府采购法》规定的服务商资格条件。我方对以上声明负全部法律责任。</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特此声明。</w:t>
      </w:r>
    </w:p>
    <w:p>
      <w:pPr>
        <w:tabs>
          <w:tab w:val="left" w:pos="6300"/>
        </w:tabs>
        <w:spacing w:line="360" w:lineRule="auto"/>
        <w:ind w:right="424" w:firstLine="57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（服务商公章）</w:t>
      </w:r>
    </w:p>
    <w:p>
      <w:pPr>
        <w:tabs>
          <w:tab w:val="left" w:pos="6300"/>
        </w:tabs>
        <w:spacing w:line="360" w:lineRule="auto"/>
        <w:ind w:right="480" w:firstLine="57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日</w:t>
      </w:r>
    </w:p>
    <w:p>
      <w:pPr>
        <w:tabs>
          <w:tab w:val="left" w:pos="6300"/>
        </w:tabs>
        <w:spacing w:line="360" w:lineRule="auto"/>
        <w:ind w:right="480" w:firstLine="570"/>
        <w:jc w:val="right"/>
        <w:rPr>
          <w:rFonts w:hint="default" w:ascii="Times New Roman" w:hAnsi="Times New Roman" w:eastAsia="方正仿宋_GBK" w:cs="Times New Roman"/>
          <w:sz w:val="32"/>
          <w:szCs w:val="32"/>
        </w:rPr>
      </w:pP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六</w:t>
      </w:r>
      <w:r>
        <w:rPr>
          <w:rFonts w:hint="default" w:ascii="Times New Roman" w:hAnsi="Times New Roman" w:eastAsia="方正仿宋_GBK" w:cs="Times New Roman"/>
          <w:sz w:val="32"/>
          <w:szCs w:val="32"/>
        </w:rPr>
        <w:t>）信用中国网站及中国政府采购网查询结果（查询时间为本项目采购公告发布之日起至递交响应文件截止时间前）</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信用中国网站（</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www.creditchina.gov.cn</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）查询结果（提供查询结果网页打印件并加盖服务商公章）</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信用信息</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查询结果；</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失信被执行人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查询结果；</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重大税收违法案件当事人名单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查询结果；</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政府行政许可与行政处罚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中行政处罚的查询结果。</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2.中国政府采购网（</w:t>
      </w:r>
      <w:r>
        <w:rPr>
          <w:rFonts w:hint="default" w:ascii="Times New Roman" w:hAnsi="Times New Roman" w:cs="Times New Roman"/>
        </w:rPr>
        <w:fldChar w:fldCharType="begin"/>
      </w:r>
      <w:r>
        <w:rPr>
          <w:rFonts w:hint="default" w:ascii="Times New Roman" w:hAnsi="Times New Roman" w:cs="Times New Roman"/>
        </w:rPr>
        <w:instrText xml:space="preserve"> HYPERLINK "http://www.ccgp.gov.cn"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www.ccgp.gov.cn</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）（提供查询结果网页打印件并加盖服务商公章）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政府采购严重违法失信行为记录名单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查询结果。</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六、其他应提供的资料（格式自拟）</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其他与本项目有关的资料，包括但不限以下证明材料及评分办法中要求提供的证明材料）</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1、相关项目经验；</w:t>
      </w:r>
    </w:p>
    <w:p>
      <w:pPr>
        <w:tabs>
          <w:tab w:val="left" w:pos="6300"/>
        </w:tabs>
        <w:spacing w:after="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2、其他与项目有关的资料（可参考第四篇评分评审程序等内容准备）。</w:t>
      </w: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FZFSK--GBK1-0">
    <w:altName w:val="方正粗黑宋简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方正粗黑宋简体"/>
    <w:panose1 w:val="00000000000000000000"/>
    <w:charset w:val="86"/>
    <w:family w:val="auto"/>
    <w:pitch w:val="default"/>
    <w:sig w:usb0="00000000" w:usb1="00000000" w:usb2="0000001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14</w:t>
    </w:r>
    <w:r>
      <w:rPr>
        <w:lang w:val="zh-CN"/>
      </w:rP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67158"/>
      <w:docPartObj>
        <w:docPartGallery w:val="AutoText"/>
      </w:docPartObj>
    </w:sdtPr>
    <w:sdtContent>
      <w:p>
        <w:pPr>
          <w:pStyle w:val="6"/>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1BFF"/>
    <w:rsid w:val="00051008"/>
    <w:rsid w:val="00112D89"/>
    <w:rsid w:val="0011308F"/>
    <w:rsid w:val="00130D89"/>
    <w:rsid w:val="00184AEC"/>
    <w:rsid w:val="00216A92"/>
    <w:rsid w:val="002232FB"/>
    <w:rsid w:val="00275FDE"/>
    <w:rsid w:val="002A176C"/>
    <w:rsid w:val="002F310A"/>
    <w:rsid w:val="00323B43"/>
    <w:rsid w:val="00375EBF"/>
    <w:rsid w:val="003B633C"/>
    <w:rsid w:val="003D37D8"/>
    <w:rsid w:val="00413CCD"/>
    <w:rsid w:val="00426133"/>
    <w:rsid w:val="004358AB"/>
    <w:rsid w:val="00482E5F"/>
    <w:rsid w:val="00497457"/>
    <w:rsid w:val="00514BB4"/>
    <w:rsid w:val="0056635A"/>
    <w:rsid w:val="0056671F"/>
    <w:rsid w:val="0058228C"/>
    <w:rsid w:val="005B7213"/>
    <w:rsid w:val="005D1C04"/>
    <w:rsid w:val="005E4D69"/>
    <w:rsid w:val="00631FDE"/>
    <w:rsid w:val="00665089"/>
    <w:rsid w:val="00666ED2"/>
    <w:rsid w:val="00685268"/>
    <w:rsid w:val="006A61F2"/>
    <w:rsid w:val="006E4726"/>
    <w:rsid w:val="006F726A"/>
    <w:rsid w:val="00773851"/>
    <w:rsid w:val="00786D92"/>
    <w:rsid w:val="007E5BB8"/>
    <w:rsid w:val="008B26EB"/>
    <w:rsid w:val="008B7726"/>
    <w:rsid w:val="008C4325"/>
    <w:rsid w:val="00944D4E"/>
    <w:rsid w:val="009638B2"/>
    <w:rsid w:val="00970702"/>
    <w:rsid w:val="00A32A45"/>
    <w:rsid w:val="00A56ACC"/>
    <w:rsid w:val="00A64C05"/>
    <w:rsid w:val="00A87154"/>
    <w:rsid w:val="00A90D0D"/>
    <w:rsid w:val="00AA4E1C"/>
    <w:rsid w:val="00AB12FE"/>
    <w:rsid w:val="00B27BFA"/>
    <w:rsid w:val="00BA69AC"/>
    <w:rsid w:val="00BE3C0A"/>
    <w:rsid w:val="00C13CE0"/>
    <w:rsid w:val="00C22842"/>
    <w:rsid w:val="00C76BAF"/>
    <w:rsid w:val="00C77C5D"/>
    <w:rsid w:val="00C966C7"/>
    <w:rsid w:val="00D25B43"/>
    <w:rsid w:val="00D31D50"/>
    <w:rsid w:val="00D42347"/>
    <w:rsid w:val="00D808F8"/>
    <w:rsid w:val="00E30E1B"/>
    <w:rsid w:val="00E3104B"/>
    <w:rsid w:val="00E368FA"/>
    <w:rsid w:val="00E64647"/>
    <w:rsid w:val="00ED66C4"/>
    <w:rsid w:val="00F430E5"/>
    <w:rsid w:val="00F71C76"/>
    <w:rsid w:val="00F84ECB"/>
    <w:rsid w:val="00FA7FF0"/>
    <w:rsid w:val="00FB6464"/>
    <w:rsid w:val="00FF279E"/>
    <w:rsid w:val="0339268E"/>
    <w:rsid w:val="1FED5F3C"/>
    <w:rsid w:val="2C98414E"/>
    <w:rsid w:val="363953CB"/>
    <w:rsid w:val="3BC97FDC"/>
    <w:rsid w:val="4D4E1594"/>
    <w:rsid w:val="5090502D"/>
    <w:rsid w:val="5DBB4DAD"/>
    <w:rsid w:val="6E3B60BA"/>
    <w:rsid w:val="70AE12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link w:val="14"/>
    <w:qFormat/>
    <w:uiPriority w:val="0"/>
    <w:pPr>
      <w:keepNext/>
      <w:keepLines/>
      <w:widowControl w:val="0"/>
      <w:adjustRightInd/>
      <w:snapToGrid/>
      <w:spacing w:before="140" w:after="140" w:line="360" w:lineRule="auto"/>
      <w:jc w:val="both"/>
      <w:outlineLvl w:val="2"/>
    </w:pPr>
    <w:rPr>
      <w:rFonts w:ascii="Times New Roman" w:hAnsi="Times New Roman" w:eastAsia="宋体" w:cs="Times New Roman"/>
      <w:bCs/>
      <w:sz w:val="24"/>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0"/>
    <w:pPr>
      <w:widowControl w:val="0"/>
      <w:adjustRightInd/>
      <w:snapToGrid/>
      <w:spacing w:after="120"/>
      <w:jc w:val="both"/>
    </w:pPr>
    <w:rPr>
      <w:rFonts w:ascii="Calibri" w:hAnsi="Calibri"/>
      <w:kern w:val="2"/>
      <w:sz w:val="21"/>
      <w:szCs w:val="24"/>
    </w:r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7"/>
    <w:semiHidden/>
    <w:unhideWhenUsed/>
    <w:qFormat/>
    <w:uiPriority w:val="99"/>
    <w:pPr>
      <w:spacing w:after="0"/>
    </w:pPr>
    <w:rPr>
      <w:sz w:val="18"/>
      <w:szCs w:val="18"/>
    </w:rPr>
  </w:style>
  <w:style w:type="paragraph" w:styleId="6">
    <w:name w:val="footer"/>
    <w:basedOn w:val="1"/>
    <w:link w:val="12"/>
    <w:unhideWhenUsed/>
    <w:qFormat/>
    <w:uiPriority w:val="99"/>
    <w:pPr>
      <w:tabs>
        <w:tab w:val="center" w:pos="4153"/>
        <w:tab w:val="right" w:pos="8306"/>
      </w:tabs>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jc w:val="center"/>
    </w:pPr>
    <w:rPr>
      <w:sz w:val="18"/>
      <w:szCs w:val="18"/>
    </w:rPr>
  </w:style>
  <w:style w:type="table" w:styleId="9">
    <w:name w:val="Table Grid"/>
    <w:basedOn w:val="8"/>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10"/>
    <w:link w:val="7"/>
    <w:qFormat/>
    <w:uiPriority w:val="0"/>
    <w:rPr>
      <w:rFonts w:ascii="Tahoma" w:hAnsi="Tahoma"/>
      <w:sz w:val="18"/>
      <w:szCs w:val="18"/>
    </w:rPr>
  </w:style>
  <w:style w:type="character" w:customStyle="1" w:styleId="12">
    <w:name w:val="页脚 Char"/>
    <w:basedOn w:val="10"/>
    <w:link w:val="6"/>
    <w:qFormat/>
    <w:uiPriority w:val="99"/>
    <w:rPr>
      <w:rFonts w:ascii="Tahoma" w:hAnsi="Tahoma"/>
      <w:sz w:val="18"/>
      <w:szCs w:val="18"/>
    </w:rPr>
  </w:style>
  <w:style w:type="character" w:customStyle="1" w:styleId="13">
    <w:name w:val="日期 Char"/>
    <w:basedOn w:val="10"/>
    <w:link w:val="4"/>
    <w:semiHidden/>
    <w:qFormat/>
    <w:uiPriority w:val="99"/>
    <w:rPr>
      <w:rFonts w:ascii="Tahoma" w:hAnsi="Tahoma"/>
    </w:rPr>
  </w:style>
  <w:style w:type="character" w:customStyle="1" w:styleId="14">
    <w:name w:val="标题 3 Char"/>
    <w:basedOn w:val="10"/>
    <w:link w:val="2"/>
    <w:qFormat/>
    <w:uiPriority w:val="0"/>
    <w:rPr>
      <w:rFonts w:ascii="Times New Roman" w:hAnsi="Times New Roman" w:eastAsia="宋体" w:cs="Times New Roman"/>
      <w:bCs/>
      <w:sz w:val="24"/>
      <w:szCs w:val="32"/>
    </w:rPr>
  </w:style>
  <w:style w:type="character" w:customStyle="1" w:styleId="15">
    <w:name w:val="正文文本 Char"/>
    <w:link w:val="3"/>
    <w:qFormat/>
    <w:uiPriority w:val="0"/>
    <w:rPr>
      <w:rFonts w:ascii="Calibri" w:hAnsi="Calibri"/>
      <w:kern w:val="2"/>
      <w:sz w:val="21"/>
      <w:szCs w:val="24"/>
    </w:rPr>
  </w:style>
  <w:style w:type="character" w:customStyle="1" w:styleId="16">
    <w:name w:val="正文文本 Char1"/>
    <w:basedOn w:val="10"/>
    <w:link w:val="3"/>
    <w:semiHidden/>
    <w:qFormat/>
    <w:uiPriority w:val="99"/>
    <w:rPr>
      <w:rFonts w:ascii="Tahoma" w:hAnsi="Tahoma"/>
    </w:rPr>
  </w:style>
  <w:style w:type="character" w:customStyle="1" w:styleId="17">
    <w:name w:val="批注框文本 Char"/>
    <w:basedOn w:val="10"/>
    <w:link w:val="5"/>
    <w:semiHidden/>
    <w:qFormat/>
    <w:uiPriority w:val="99"/>
    <w:rPr>
      <w:rFonts w:ascii="Tahoma" w:hAnsi="Tahoma"/>
      <w:sz w:val="18"/>
      <w:szCs w:val="18"/>
    </w:rPr>
  </w:style>
  <w:style w:type="paragraph" w:styleId="18">
    <w:name w:val="No Spacing"/>
    <w:link w:val="19"/>
    <w:qFormat/>
    <w:uiPriority w:val="1"/>
    <w:rPr>
      <w:rFonts w:asciiTheme="minorHAnsi" w:hAnsiTheme="minorHAnsi" w:eastAsiaTheme="minorEastAsia" w:cstheme="minorBidi"/>
      <w:sz w:val="22"/>
      <w:szCs w:val="22"/>
      <w:lang w:val="en-US" w:eastAsia="zh-CN" w:bidi="ar-SA"/>
    </w:rPr>
  </w:style>
  <w:style w:type="character" w:customStyle="1" w:styleId="19">
    <w:name w:val="无间隔 Char"/>
    <w:basedOn w:val="10"/>
    <w:link w:val="18"/>
    <w:qFormat/>
    <w:uiPriority w:val="1"/>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FC9B0B-90E2-4340-8538-644B8DF325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6515</Words>
  <Characters>6997</Characters>
  <Lines>54</Lines>
  <Paragraphs>15</Paragraphs>
  <TotalTime>64</TotalTime>
  <ScaleCrop>false</ScaleCrop>
  <LinksUpToDate>false</LinksUpToDate>
  <CharactersWithSpaces>7045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2019-11-29T02:15:00Z</dcterms:created>
  <dc:creator>Administrator</dc:creator>
  <cp:lastModifiedBy>市妇联网宣中心</cp:lastModifiedBy>
  <cp:lastPrinted>2019-11-29T02:28:00Z</cp:lastPrinted>
  <dcterms:modified xsi:type="dcterms:W3CDTF">2019-12-02T02:48:39Z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