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  <w:noWrap w:val="0"/>
            <w:vAlign w:val="top"/>
          </w:tcPr>
          <w:p>
            <w:pPr>
              <w:spacing w:line="1582" w:lineRule="exact"/>
              <w:ind w:left="575" w:right="514"/>
              <w:jc w:val="distribute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FFFF" w:themeColor="background1"/>
                <w:w w:val="80"/>
                <w:sz w:val="60"/>
                <w:szCs w:val="6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  <w:r>
        <w:rPr>
          <w:rFonts w:hint="default" w:ascii="Times New Roman" w:hAnsi="Times New Roman" w:cs="Times New Roman"/>
          <w:b w:val="0"/>
          <w:bCs w:val="0"/>
        </w:rPr>
        <mc:AlternateContent>
          <mc:Choice Requires="wps">
            <w:drawing>
              <wp:anchor distT="0" distB="0" distL="114300" distR="114300" simplePos="0" relativeHeight="1125836800" behindDoc="0" locked="0" layoutInCell="1" allowOverlap="1">
                <wp:simplePos x="0" y="0"/>
                <wp:positionH relativeFrom="margin">
                  <wp:posOffset>-107950</wp:posOffset>
                </wp:positionH>
                <wp:positionV relativeFrom="paragraph">
                  <wp:posOffset>167640</wp:posOffset>
                </wp:positionV>
                <wp:extent cx="5760085" cy="0"/>
                <wp:effectExtent l="0" t="0" r="0" b="0"/>
                <wp:wrapNone/>
                <wp:docPr id="2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8.5pt;margin-top:13.2pt;height:0pt;width:453.55pt;mso-position-horizontal-relative:margin;z-index:1125836800;mso-width-relative:page;mso-height-relative:page;" filled="f" stroked="t" coordsize="21600,21600" o:gfxdata="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gKwpvXAAAACQEAAA8AAAAAAAAAAQAgAAAAIgAA&#10;AGRycy9kb3ducmV2LnhtbFBLAQIUABQAAAAIAIdO4kC8LFvx0AEAAI4DAAAOAAAAAAAAAAEAIAAA&#10;ACYBAABkcnMvZTJvRG9jLnhtbFBLBQYAAAAABgAGAFkBAABoBQAAAAA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365370368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335915</wp:posOffset>
                </wp:positionV>
                <wp:extent cx="5760085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.75pt;margin-top:26.45pt;height:0pt;width:453.55pt;mso-position-horizontal-relative:margin;z-index:365370368;mso-width-relative:page;mso-height-relative:page;" filled="f" stroked="f" coordsize="21600,21600" o:gfxdata="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Ga3LTXAAAACAEAAA8AAAAAAAAAAQAgAAAAIgAAAGRycy9kb3ducmV2LnhtbFBLAQIU&#10;ABQAAAAIAIdO4kBCpjW5uwEAAGcDAAAOAAAAAAAAAAEAIAAAACYBAABkcnMvZTJvRG9jLnhtbFBL&#10;BQYAAAAABgAGAFkBAABTBQAAAAA=&#10;">
                <v:fill on="f" focussize="0,0"/>
                <v:stroke on="f" weight="1.8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365369344" behindDoc="0" locked="0" layoutInCell="1" allowOverlap="1">
                <wp:simplePos x="0" y="0"/>
                <wp:positionH relativeFrom="margin">
                  <wp:posOffset>-111760</wp:posOffset>
                </wp:positionH>
                <wp:positionV relativeFrom="paragraph">
                  <wp:posOffset>127000</wp:posOffset>
                </wp:positionV>
                <wp:extent cx="5760085" cy="0"/>
                <wp:effectExtent l="0" t="11430" r="635" b="19050"/>
                <wp:wrapNone/>
                <wp:docPr id="19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8pt;margin-top:10pt;height:0pt;width:453.55pt;mso-position-horizontal-relative:margin;z-index:365369344;mso-width-relative:page;mso-height-relative:page;" filled="f" stroked="t" coordsize="21600,21600" o:gfxdata="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m62kdYAAAAJAQAADwAAAAAAAAABACAAAAAiAAAAZHJz&#10;L2Rvd25yZXYueG1sUEsBAhQAFAAAAAgAh07iQCVmkmDNAQAAkQMAAA4AAAAAAAAAAQAgAAAAJQEA&#10;AGRycy9lMm9Eb2MueG1sUEsFBgAAAAAGAAYAWQEAAGQFAAAAAA==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420" w:firstLineChars="200"/>
        <w:jc w:val="right"/>
        <w:textAlignment w:val="auto"/>
        <w:rPr>
          <w:rFonts w:hint="default" w:ascii="Times New Roman" w:hAnsi="Times New Roman" w:cs="Times New Roman"/>
          <w:b w:val="0"/>
          <w:bCs w:val="0"/>
          <w:color w:val="FFFFFF" w:themeColor="background1"/>
          <w:kern w:val="1"/>
          <w:sz w:val="34"/>
          <w:szCs w:val="34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7F7F7F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233045</wp:posOffset>
                </wp:positionV>
                <wp:extent cx="576008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05pt;margin-top:18.35pt;height:0pt;width:453.55pt;mso-position-horizontal-relative:margin;z-index:251660288;mso-width-relative:page;mso-height-relative:page;" filled="f" stroked="f" coordsize="21600,21600" o:gfxdata="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AM5DdQAAAAHAQAADwAAAAAAAAABACAAAAAiAAAAZHJzL2Rvd25yZXYueG1sUEsBAhQA&#10;FAAAAAgAh07iQKlnOsy9AQAAZAMAAA4AAAAAAAAAAQAgAAAAIwEAAGRycy9lMm9Eb2MueG1sUEsF&#10;BgAAAAAGAAYAWQEAAFIFAAAAAA==&#10;">
                <v:fill on="f" focussize="0,0"/>
                <v:stroke on="f" weight="0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1"/>
          <w:sz w:val="34"/>
          <w:szCs w:val="3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〔202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0〕</w:t>
      </w:r>
      <w:r>
        <w:rPr>
          <w:rFonts w:hint="default" w:ascii="Times New Roman" w:hAnsi="Times New Roman" w:cs="Times New Roman"/>
          <w:b w:val="0"/>
          <w:bCs w:val="0"/>
          <w:color w:val="auto"/>
          <w:kern w:val="1"/>
          <w:sz w:val="34"/>
          <w:szCs w:val="34"/>
        </w:rPr>
        <w:t>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0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关于开展20</w:t>
      </w:r>
      <w:r>
        <w:rPr>
          <w:rFonts w:hint="eastAsia" w:ascii="Times New Roman" w:hAnsi="Times New Roman" w:eastAsia="方正小标宋_GBK"/>
          <w:sz w:val="44"/>
          <w:szCs w:val="44"/>
        </w:rPr>
        <w:t>20</w:t>
      </w:r>
      <w:r>
        <w:rPr>
          <w:rFonts w:ascii="Times New Roman" w:hAnsi="Times New Roman" w:eastAsia="方正小标宋_GBK"/>
          <w:sz w:val="44"/>
          <w:szCs w:val="44"/>
        </w:rPr>
        <w:t>年重庆市巾帼建功标兵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推荐命名活动的通知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各区县（自治县）妇联，两江新区、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</w:t>
      </w:r>
      <w:r>
        <w:rPr>
          <w:rFonts w:hint="eastAsia" w:ascii="Times New Roman" w:hAnsi="Times New Roman" w:eastAsia="方正仿宋_GBK"/>
          <w:sz w:val="32"/>
          <w:szCs w:val="32"/>
        </w:rPr>
        <w:t>高新区、</w:t>
      </w:r>
      <w:r>
        <w:rPr>
          <w:rFonts w:ascii="Times New Roman" w:hAnsi="Times New Roman" w:eastAsia="方正仿宋_GBK"/>
          <w:sz w:val="32"/>
          <w:szCs w:val="32"/>
        </w:rPr>
        <w:t>万盛经开区妇联，市级机关妇委会（妇工委、妇女小组）：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为激发广大妇女参与经济社会建设的热情与活力，立足本职，岗位建功，深化脱贫攻坚、乡村振兴、城市提升、创业创新巴渝巾帼行动，重庆市妇联在全市开展2020年重庆市巾帼建功标兵推荐命名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一、对象及名额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全市各行各业涌现出的优秀妇女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ascii="Times New Roman" w:hAnsi="Times New Roman" w:eastAsia="方正仿宋_GBK"/>
          <w:sz w:val="32"/>
          <w:szCs w:val="32"/>
        </w:rPr>
        <w:t>组织推荐</w:t>
      </w:r>
      <w:r>
        <w:rPr>
          <w:rFonts w:hint="eastAsia" w:ascii="Times New Roman" w:hAnsi="Times New Roman" w:eastAsia="方正仿宋_GBK"/>
          <w:sz w:val="32"/>
          <w:szCs w:val="32"/>
        </w:rPr>
        <w:t>名额详见</w:t>
      </w:r>
      <w:r>
        <w:rPr>
          <w:rFonts w:ascii="Times New Roman" w:hAnsi="Times New Roman" w:eastAsia="方正仿宋_GBK"/>
          <w:sz w:val="32"/>
          <w:szCs w:val="32"/>
        </w:rPr>
        <w:t>名额分配</w:t>
      </w:r>
      <w:r>
        <w:rPr>
          <w:rFonts w:hint="eastAsia" w:ascii="Times New Roman" w:hAnsi="Times New Roman" w:eastAsia="方正仿宋_GBK"/>
          <w:sz w:val="32"/>
          <w:szCs w:val="32"/>
        </w:rPr>
        <w:t>表</w:t>
      </w:r>
      <w:r>
        <w:rPr>
          <w:rFonts w:ascii="Times New Roman" w:hAnsi="Times New Roman" w:eastAsia="方正仿宋_GBK"/>
          <w:sz w:val="32"/>
          <w:szCs w:val="32"/>
        </w:rPr>
        <w:t>，社会推荐</w:t>
      </w:r>
      <w:r>
        <w:rPr>
          <w:rFonts w:hint="eastAsia" w:ascii="Times New Roman" w:hAnsi="Times New Roman" w:eastAsia="方正仿宋_GBK"/>
          <w:sz w:val="32"/>
          <w:szCs w:val="32"/>
        </w:rPr>
        <w:t>拟评</w:t>
      </w:r>
      <w:r>
        <w:rPr>
          <w:rFonts w:ascii="Times New Roman" w:hAnsi="Times New Roman" w:eastAsia="方正仿宋_GBK"/>
          <w:sz w:val="32"/>
          <w:szCs w:val="32"/>
        </w:rPr>
        <w:t>20名。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坚持用习近平新时代中国特色社会主义思想武装头脑，牢固树立“四个意识”，坚定“四个自信”，坚决做到“两个维护”，自觉在思想上政治上行动上同党中央保持高度一致，坚定不移听党话、跟党走。无违法违纪和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（二）具有良好的职业道德，务实的工作作风，在本职岗位刻苦钻研，熟练掌握岗位技能，在提高自身素质上创先进，在服务社会上争优秀，在本单位、本系统、行业等业绩显著。在参与 “脱贫攻坚巴渝巾帼行动”“乡村振兴巴渝巾帼行动”“城市提升巴渝巾帼行动”和“创业创新巴渝巾帼行动”中表现优秀、成绩突出，得到群众广泛认可。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（三）原则上应已获得区（县）级巾帼建功标兵或行业（系统）授予的荣誉称号。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三、推荐原则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坚持城乡统筹、面向基层、广泛参与的原则。各区县、系统、有关单位要注重向生产一线、窗口单位、服务行业以及在脱贫攻坚、乡村振兴</w:t>
      </w:r>
      <w:r>
        <w:rPr>
          <w:rFonts w:hint="eastAsia" w:ascii="Times New Roman" w:hAnsi="Times New Roman" w:eastAsia="方正仿宋_GBK"/>
          <w:sz w:val="32"/>
          <w:szCs w:val="32"/>
        </w:rPr>
        <w:t>、疫情防控、防汛救灾</w:t>
      </w:r>
      <w:r>
        <w:rPr>
          <w:rFonts w:ascii="Times New Roman" w:hAnsi="Times New Roman" w:eastAsia="方正仿宋_GBK"/>
          <w:sz w:val="32"/>
          <w:szCs w:val="32"/>
        </w:rPr>
        <w:t>中作出突出贡献的女性倾斜。党政机关、人民团体中厅局级及以上领导干部, 企事业单位中相当于厅局级及以上的负责人, 原则上不参与评选。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（一）加强组织领导。</w:t>
      </w:r>
      <w:r>
        <w:rPr>
          <w:rFonts w:ascii="Times New Roman" w:hAnsi="Times New Roman" w:eastAsia="方正仿宋_GBK"/>
          <w:sz w:val="32"/>
          <w:szCs w:val="32"/>
        </w:rPr>
        <w:t>各区县妇联、有关单位高度重视本次推荐工作，切实加强领导，精心组织安排，坚持公开、公平、公正原则，确保活动顺利推进。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（二）严格推荐审核。</w:t>
      </w:r>
      <w:r>
        <w:rPr>
          <w:rFonts w:ascii="Times New Roman" w:hAnsi="Times New Roman" w:eastAsia="方正仿宋_GBK"/>
          <w:sz w:val="32"/>
          <w:szCs w:val="32"/>
        </w:rPr>
        <w:t>各区县妇联、有关单位要采取自下而上、公开、逐级申报的推荐方式，本次申报为组织推荐和社会推荐两种方式进行，其中，组织推荐名额分配见附件1；社会推荐20名，主要在新领域、新业态、新阶层、新群体中产生，通过自荐、他荐等形式，报所在区县（自治县）妇联初审后，由区县（自治县）妇联统一报市妇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（三）强化宣传引领。</w:t>
      </w:r>
      <w:r>
        <w:rPr>
          <w:rFonts w:ascii="Times New Roman" w:hAnsi="Times New Roman" w:eastAsia="方正仿宋_GBK"/>
          <w:sz w:val="32"/>
          <w:szCs w:val="32"/>
        </w:rPr>
        <w:t>注重将评选推荐和典型宣传相结合，充分运用电视、广播、报刊、杂志、网络等新闻媒体，大力宣传典型事迹，在广大城乡妇女中营造创先争优、建功立业的良好氛围。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（四）做好材料报送。</w:t>
      </w:r>
      <w:r>
        <w:rPr>
          <w:rFonts w:ascii="Times New Roman" w:hAnsi="Times New Roman" w:eastAsia="方正仿宋_GBK"/>
          <w:sz w:val="32"/>
          <w:szCs w:val="32"/>
        </w:rPr>
        <w:t>参评个人要认真填写推荐表，主要事迹一栏要文字简练、事迹突出，不超过500字，并由推荐单位加盖公章；区县妇联、有关单位要认真填写推荐名单汇总表（附件2）。请将材料电子版和纸质版（一式1份，双面打印、加盖公章）于20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11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13</w:t>
      </w:r>
      <w:r>
        <w:rPr>
          <w:rFonts w:ascii="Times New Roman" w:hAnsi="Times New Roman" w:eastAsia="方正仿宋_GBK"/>
          <w:sz w:val="32"/>
          <w:szCs w:val="32"/>
        </w:rPr>
        <w:t>日前报市妇联妇女发展部。逾期未报视为自动放弃。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联 系 人：谢  欣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联系电话：67125570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通讯地址：江北区盘溪路408号重庆市妇联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邮政编码：400021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电子邮箱：</w:t>
      </w:r>
      <w:r>
        <w:rPr>
          <w:rFonts w:ascii="Times New Roman" w:hAnsi="Times New Roman" w:eastAsia="方正仿宋_GBK"/>
          <w:sz w:val="32"/>
          <w:szCs w:val="32"/>
        </w:rPr>
        <w:fldChar w:fldCharType="begin"/>
      </w:r>
      <w:r>
        <w:rPr>
          <w:rFonts w:ascii="Times New Roman" w:hAnsi="Times New Roman" w:eastAsia="方正仿宋_GBK"/>
          <w:sz w:val="32"/>
          <w:szCs w:val="32"/>
        </w:rPr>
        <w:instrText xml:space="preserve"> HYPERLINK "mailto:22109227@qq.com" </w:instrText>
      </w:r>
      <w:r>
        <w:rPr>
          <w:rFonts w:ascii="Times New Roman" w:hAnsi="Times New Roman" w:eastAsia="方正仿宋_GBK"/>
          <w:sz w:val="32"/>
          <w:szCs w:val="32"/>
        </w:rPr>
        <w:fldChar w:fldCharType="separate"/>
      </w:r>
      <w:r>
        <w:rPr>
          <w:rStyle w:val="15"/>
          <w:rFonts w:ascii="Times New Roman" w:hAnsi="Times New Roman" w:eastAsia="方正仿宋_GBK"/>
          <w:color w:val="000000"/>
          <w:sz w:val="32"/>
          <w:szCs w:val="32"/>
          <w:u w:val="none"/>
        </w:rPr>
        <w:t>22109227@qq.com</w:t>
      </w:r>
      <w:r>
        <w:rPr>
          <w:rFonts w:ascii="Times New Roman" w:hAnsi="Times New Roman" w:eastAsia="方正仿宋_GBK"/>
          <w:sz w:val="32"/>
          <w:szCs w:val="32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附件：1.</w:t>
      </w:r>
      <w:r>
        <w:rPr>
          <w:rFonts w:ascii="Times New Roman" w:hAnsi="Times New Roman" w:eastAsia="方正仿宋_GBK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20</w:t>
      </w:r>
      <w:r>
        <w:rPr>
          <w:rFonts w:ascii="Times New Roman" w:hAnsi="Times New Roman" w:eastAsia="方正仿宋_GBK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重庆市巾帼建功标兵</w:t>
      </w:r>
      <w:r>
        <w:rPr>
          <w:rFonts w:ascii="Times New Roman" w:hAnsi="Times New Roman" w:eastAsia="方正仿宋_GBK"/>
          <w:kern w:val="0"/>
          <w:sz w:val="32"/>
          <w:szCs w:val="32"/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2.20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Times New Roman" w:eastAsia="方正仿宋_GBK"/>
          <w:sz w:val="32"/>
          <w:szCs w:val="32"/>
        </w:rPr>
        <w:t>年重庆市巾帼建功标兵推荐汇总表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3.20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Times New Roman" w:eastAsia="方正仿宋_GBK"/>
          <w:sz w:val="32"/>
          <w:szCs w:val="32"/>
        </w:rPr>
        <w:t>年重庆市巾帼建功标兵推荐表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</w:t>
      </w:r>
      <w:r>
        <w:rPr>
          <w:rFonts w:ascii="Times New Roman" w:hAnsi="Times New Roman" w:eastAsia="方正仿宋_GBK"/>
          <w:sz w:val="32"/>
          <w:szCs w:val="32"/>
        </w:rPr>
        <w:t>重庆市妇女联合会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8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20</w:t>
      </w:r>
      <w:r>
        <w:rPr>
          <w:rFonts w:ascii="Times New Roman" w:hAnsi="Times New Roman" w:eastAsia="方正小标宋_GBK"/>
          <w:sz w:val="44"/>
          <w:szCs w:val="44"/>
        </w:rPr>
        <w:t>年重庆市巾帼建功标兵名额分配表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02"/>
        <w:gridCol w:w="1528"/>
        <w:gridCol w:w="1176"/>
        <w:gridCol w:w="1772"/>
        <w:gridCol w:w="1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地区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名额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地区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万州区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荣昌区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黔江区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潼南区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涪陵区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开州区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渝中区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梁平区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大渡口区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武隆区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江北区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城口县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沙坪坝区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丰都县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九龙坡区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垫江县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南岸区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忠  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北碚区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云阳县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渝北区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奉节县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巴南区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巫山县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长寿区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巫溪县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江津区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石柱县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合川区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秀山县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永川区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酉阳县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南川区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彭水县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綦江区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两江新区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大足区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万盛经开区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铜梁区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41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高新区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璧山区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合计</w:t>
            </w:r>
          </w:p>
        </w:tc>
        <w:tc>
          <w:tcPr>
            <w:tcW w:w="6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pacing w:val="-4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40"/>
                <w:sz w:val="28"/>
                <w:szCs w:val="28"/>
              </w:rPr>
              <w:t>市级机关、行业（系统）</w:t>
            </w:r>
          </w:p>
        </w:tc>
        <w:tc>
          <w:tcPr>
            <w:tcW w:w="6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4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共计</w:t>
            </w:r>
          </w:p>
        </w:tc>
        <w:tc>
          <w:tcPr>
            <w:tcW w:w="6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名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20</w:t>
      </w:r>
      <w:r>
        <w:rPr>
          <w:rFonts w:ascii="Times New Roman" w:hAnsi="Times New Roman" w:eastAsia="方正小标宋_GBK"/>
          <w:sz w:val="44"/>
          <w:szCs w:val="44"/>
        </w:rPr>
        <w:t>年重庆市巾帼建功标兵推荐汇总表</w:t>
      </w:r>
    </w:p>
    <w:p>
      <w:pPr>
        <w:spacing w:line="4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报送单位（盖章）：</w:t>
      </w:r>
    </w:p>
    <w:p>
      <w:pPr>
        <w:spacing w:line="600" w:lineRule="exact"/>
        <w:rPr>
          <w:rFonts w:ascii="Times New Roman" w:hAnsi="Times New Roman" w:eastAsia="方正仿宋_GBK"/>
          <w:sz w:val="30"/>
          <w:szCs w:val="30"/>
        </w:rPr>
      </w:pPr>
    </w:p>
    <w:p>
      <w:pPr>
        <w:adjustRightInd w:val="0"/>
        <w:snapToGrid w:val="0"/>
        <w:spacing w:line="520" w:lineRule="atLeast"/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20</w:t>
      </w:r>
      <w:r>
        <w:rPr>
          <w:rFonts w:hint="eastAsia" w:ascii="Times New Roman" w:hAnsi="Times New Roman" w:eastAsia="方正黑体_GBK"/>
          <w:sz w:val="36"/>
          <w:szCs w:val="36"/>
        </w:rPr>
        <w:t>20</w:t>
      </w:r>
      <w:r>
        <w:rPr>
          <w:rFonts w:ascii="Times New Roman" w:hAnsi="Times New Roman" w:eastAsia="方正黑体_GBK"/>
          <w:sz w:val="36"/>
          <w:szCs w:val="36"/>
        </w:rPr>
        <w:t>年重庆市巾帼建功标兵--组织推荐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89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spacing w:line="520" w:lineRule="atLeas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adjustRightInd w:val="0"/>
        <w:snapToGrid w:val="0"/>
        <w:spacing w:line="520" w:lineRule="atLeas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adjustRightInd w:val="0"/>
        <w:snapToGrid w:val="0"/>
        <w:spacing w:line="520" w:lineRule="atLeast"/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20</w:t>
      </w:r>
      <w:r>
        <w:rPr>
          <w:rFonts w:hint="eastAsia" w:ascii="Times New Roman" w:hAnsi="Times New Roman" w:eastAsia="方正黑体_GBK"/>
          <w:sz w:val="36"/>
          <w:szCs w:val="36"/>
        </w:rPr>
        <w:t>20</w:t>
      </w:r>
      <w:r>
        <w:rPr>
          <w:rFonts w:ascii="Times New Roman" w:hAnsi="Times New Roman" w:eastAsia="方正黑体_GBK"/>
          <w:sz w:val="36"/>
          <w:szCs w:val="36"/>
        </w:rPr>
        <w:t>年重庆市巾帼建功标兵--社会推荐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1080"/>
        <w:gridCol w:w="720"/>
        <w:gridCol w:w="900"/>
        <w:gridCol w:w="90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程度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单位及职务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/>
          <w:sz w:val="33"/>
          <w:szCs w:val="33"/>
        </w:rPr>
      </w:pPr>
    </w:p>
    <w:p>
      <w:pPr>
        <w:spacing w:line="600" w:lineRule="exact"/>
        <w:rPr>
          <w:rFonts w:ascii="Times New Roman" w:hAnsi="Times New Roman" w:eastAsia="方正黑体简体"/>
          <w:sz w:val="33"/>
          <w:szCs w:val="33"/>
        </w:rPr>
      </w:pPr>
    </w:p>
    <w:p>
      <w:pPr>
        <w:spacing w:line="600" w:lineRule="exact"/>
        <w:rPr>
          <w:rFonts w:ascii="Times New Roman" w:hAnsi="Times New Roman" w:eastAsia="方正黑体_GBK"/>
          <w:sz w:val="33"/>
          <w:szCs w:val="33"/>
        </w:rPr>
      </w:pPr>
    </w:p>
    <w:p>
      <w:pPr>
        <w:spacing w:line="600" w:lineRule="exact"/>
        <w:rPr>
          <w:rFonts w:ascii="Times New Roman" w:hAnsi="Times New Roman" w:eastAsia="方正黑体_GBK"/>
          <w:sz w:val="33"/>
          <w:szCs w:val="33"/>
        </w:rPr>
      </w:pPr>
    </w:p>
    <w:p>
      <w:pPr>
        <w:spacing w:line="600" w:lineRule="exact"/>
        <w:rPr>
          <w:rFonts w:ascii="Times New Roman" w:hAnsi="Times New Roman" w:eastAsia="方正黑体_GBK"/>
          <w:sz w:val="33"/>
          <w:szCs w:val="33"/>
        </w:rPr>
      </w:pPr>
    </w:p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20</w:t>
      </w:r>
      <w:r>
        <w:rPr>
          <w:rFonts w:ascii="Times New Roman" w:hAnsi="Times New Roman" w:eastAsia="方正小标宋_GBK"/>
          <w:sz w:val="44"/>
          <w:szCs w:val="44"/>
        </w:rPr>
        <w:t>年重庆市巾帼建功标兵推荐表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推荐单位：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90"/>
        <w:gridCol w:w="1138"/>
        <w:gridCol w:w="232"/>
        <w:gridCol w:w="38"/>
        <w:gridCol w:w="1700"/>
        <w:gridCol w:w="1623"/>
        <w:gridCol w:w="122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 名</w:t>
            </w:r>
          </w:p>
        </w:tc>
        <w:tc>
          <w:tcPr>
            <w:tcW w:w="137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出生年月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民族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文化程度</w:t>
            </w:r>
          </w:p>
        </w:tc>
        <w:tc>
          <w:tcPr>
            <w:tcW w:w="137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政治面貌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电话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0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工作单位及职务</w:t>
            </w:r>
          </w:p>
        </w:tc>
        <w:tc>
          <w:tcPr>
            <w:tcW w:w="6594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0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通讯地址及邮编</w:t>
            </w:r>
          </w:p>
        </w:tc>
        <w:tc>
          <w:tcPr>
            <w:tcW w:w="6594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6" w:hRule="atLeast"/>
          <w:jc w:val="center"/>
        </w:trPr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主 要 事 迹</w:t>
            </w: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122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（500字左右）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主要获奖情况</w:t>
            </w: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122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9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推荐单位意见</w:t>
            </w:r>
          </w:p>
        </w:tc>
        <w:tc>
          <w:tcPr>
            <w:tcW w:w="6324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盖  章</w:t>
            </w: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9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区县（自治县）妇联、市级部门、行业系统意见</w:t>
            </w:r>
          </w:p>
        </w:tc>
        <w:tc>
          <w:tcPr>
            <w:tcW w:w="6324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盖  章</w:t>
            </w: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29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重庆市妇女联合会审核意见</w:t>
            </w:r>
          </w:p>
        </w:tc>
        <w:tc>
          <w:tcPr>
            <w:tcW w:w="6324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   盖  章</w:t>
            </w:r>
          </w:p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  年  月  日</w:t>
            </w:r>
          </w:p>
        </w:tc>
      </w:tr>
    </w:tbl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1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8200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20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134F0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28C6695"/>
    <w:rsid w:val="03606266"/>
    <w:rsid w:val="05EB76AB"/>
    <w:rsid w:val="071052E0"/>
    <w:rsid w:val="08F1017C"/>
    <w:rsid w:val="0B317C9F"/>
    <w:rsid w:val="0BA07856"/>
    <w:rsid w:val="0BA72824"/>
    <w:rsid w:val="0D7429A4"/>
    <w:rsid w:val="0D755B59"/>
    <w:rsid w:val="0E34706B"/>
    <w:rsid w:val="10DA571B"/>
    <w:rsid w:val="11026F0E"/>
    <w:rsid w:val="11E10211"/>
    <w:rsid w:val="12BB214A"/>
    <w:rsid w:val="14252D15"/>
    <w:rsid w:val="14CC2730"/>
    <w:rsid w:val="14DB4734"/>
    <w:rsid w:val="177C0266"/>
    <w:rsid w:val="18726088"/>
    <w:rsid w:val="18E335D9"/>
    <w:rsid w:val="190739B4"/>
    <w:rsid w:val="19833B89"/>
    <w:rsid w:val="19A67089"/>
    <w:rsid w:val="1A980078"/>
    <w:rsid w:val="1DBB5B05"/>
    <w:rsid w:val="1F236CA9"/>
    <w:rsid w:val="1F662A28"/>
    <w:rsid w:val="201B2FDF"/>
    <w:rsid w:val="201F78BE"/>
    <w:rsid w:val="243F2BF9"/>
    <w:rsid w:val="279B1A8A"/>
    <w:rsid w:val="28365422"/>
    <w:rsid w:val="291F11F1"/>
    <w:rsid w:val="2A41185D"/>
    <w:rsid w:val="2B196093"/>
    <w:rsid w:val="2C6013FB"/>
    <w:rsid w:val="2D9B7291"/>
    <w:rsid w:val="30C444F6"/>
    <w:rsid w:val="31380B6C"/>
    <w:rsid w:val="313E10A7"/>
    <w:rsid w:val="31957645"/>
    <w:rsid w:val="333A42D3"/>
    <w:rsid w:val="352B4788"/>
    <w:rsid w:val="368F4B35"/>
    <w:rsid w:val="36E026A0"/>
    <w:rsid w:val="38700514"/>
    <w:rsid w:val="38F876D5"/>
    <w:rsid w:val="3C5F2C34"/>
    <w:rsid w:val="3D451B48"/>
    <w:rsid w:val="3D700445"/>
    <w:rsid w:val="3DFA06CC"/>
    <w:rsid w:val="3E6A4021"/>
    <w:rsid w:val="3E9D45A7"/>
    <w:rsid w:val="3F534679"/>
    <w:rsid w:val="40D34DC6"/>
    <w:rsid w:val="411A67C8"/>
    <w:rsid w:val="434835B5"/>
    <w:rsid w:val="44C92D5C"/>
    <w:rsid w:val="47AF796A"/>
    <w:rsid w:val="489C11CA"/>
    <w:rsid w:val="4A672B08"/>
    <w:rsid w:val="4AAE7E30"/>
    <w:rsid w:val="4B666FC4"/>
    <w:rsid w:val="4BFC7480"/>
    <w:rsid w:val="4D080091"/>
    <w:rsid w:val="4E294453"/>
    <w:rsid w:val="4E4C0E17"/>
    <w:rsid w:val="50CA0D8D"/>
    <w:rsid w:val="50D96AC9"/>
    <w:rsid w:val="526737AB"/>
    <w:rsid w:val="53A97F83"/>
    <w:rsid w:val="55A7494B"/>
    <w:rsid w:val="570A58FE"/>
    <w:rsid w:val="5993240E"/>
    <w:rsid w:val="59E67BC6"/>
    <w:rsid w:val="5B6C2CBF"/>
    <w:rsid w:val="5C462686"/>
    <w:rsid w:val="5C587B47"/>
    <w:rsid w:val="5CBF34DB"/>
    <w:rsid w:val="5D700D6C"/>
    <w:rsid w:val="5E1438D7"/>
    <w:rsid w:val="5EF0381E"/>
    <w:rsid w:val="5F2A522C"/>
    <w:rsid w:val="60311E0E"/>
    <w:rsid w:val="60A85315"/>
    <w:rsid w:val="617C4F29"/>
    <w:rsid w:val="61C0403D"/>
    <w:rsid w:val="62627823"/>
    <w:rsid w:val="62F76111"/>
    <w:rsid w:val="6328454D"/>
    <w:rsid w:val="648F2DE5"/>
    <w:rsid w:val="64B87C1E"/>
    <w:rsid w:val="66DC6309"/>
    <w:rsid w:val="673F3994"/>
    <w:rsid w:val="69B60976"/>
    <w:rsid w:val="69EC1C7F"/>
    <w:rsid w:val="6C5B199D"/>
    <w:rsid w:val="6C6D5FA7"/>
    <w:rsid w:val="6DC31808"/>
    <w:rsid w:val="6FBE1912"/>
    <w:rsid w:val="6FEF1739"/>
    <w:rsid w:val="72B977FC"/>
    <w:rsid w:val="73E06610"/>
    <w:rsid w:val="745025EC"/>
    <w:rsid w:val="76333513"/>
    <w:rsid w:val="7785352A"/>
    <w:rsid w:val="78456061"/>
    <w:rsid w:val="792377EB"/>
    <w:rsid w:val="7A955C60"/>
    <w:rsid w:val="7BAB1DB1"/>
    <w:rsid w:val="7CA56AFD"/>
    <w:rsid w:val="7D867236"/>
    <w:rsid w:val="7ED6084D"/>
    <w:rsid w:val="7F6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6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Body Text"/>
    <w:basedOn w:val="1"/>
    <w:qFormat/>
    <w:uiPriority w:val="6"/>
    <w:pPr>
      <w:spacing w:after="120"/>
    </w:pPr>
    <w:rPr>
      <w:kern w:val="1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8608"/>
      </w:tabs>
      <w:spacing w:line="480" w:lineRule="exact"/>
      <w:jc w:val="distribute"/>
    </w:pPr>
    <w:rPr>
      <w:rFonts w:ascii="宋体" w:hAnsi="宋体"/>
      <w:b/>
      <w:bCs/>
      <w:caps/>
      <w:color w:val="000000"/>
      <w:kern w:val="44"/>
      <w:sz w:val="24"/>
      <w:lang w:val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style01"/>
    <w:basedOn w:val="12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0">
    <w:name w:val="fontstyle11"/>
    <w:basedOn w:val="12"/>
    <w:qFormat/>
    <w:uiPriority w:val="0"/>
    <w:rPr>
      <w:rFonts w:hint="default" w:ascii="E-BZ" w:hAnsi="E-BZ"/>
      <w:color w:val="000000"/>
      <w:sz w:val="32"/>
      <w:szCs w:val="32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  <w:style w:type="paragraph" w:customStyle="1" w:styleId="2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sz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1353</Characters>
  <Lines>11</Lines>
  <Paragraphs>3</Paragraphs>
  <TotalTime>0</TotalTime>
  <ScaleCrop>false</ScaleCrop>
  <LinksUpToDate>false</LinksUpToDate>
  <CharactersWithSpaces>1587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Administrator</cp:lastModifiedBy>
  <cp:lastPrinted>2020-10-26T09:36:00Z</cp:lastPrinted>
  <dcterms:modified xsi:type="dcterms:W3CDTF">2020-10-28T09:02:38Z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